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080BE" w14:textId="645FA5D1" w:rsidR="00A52F24" w:rsidRPr="00770076" w:rsidRDefault="000F2EA9">
      <w:pPr>
        <w:jc w:val="center"/>
        <w:rPr>
          <w:b/>
          <w:bCs/>
          <w:sz w:val="44"/>
          <w:szCs w:val="44"/>
          <w:rFonts w:ascii="宋体" w:eastAsia="宋体" w:hAnsi="宋体"/>
        </w:rPr>
      </w:pPr>
      <w:r>
        <w:rPr>
          <w:b/>
          <w:bCs/>
          <w:sz w:val="44"/>
          <w:szCs w:val="44"/>
          <w:rFonts w:ascii="宋体" w:hAnsi="宋体"/>
        </w:rPr>
        <w:t xml:space="preserve">Battery Pack Temperature Sensor Abnormality Handling SOP</w:t>
      </w:r>
    </w:p>
    <w:p w14:paraId="2087DBDB" w14:textId="77777777" w:rsidR="00A52F24" w:rsidRDefault="00A52F24">
      <w:pPr>
        <w:jc w:val="center"/>
        <w:rPr>
          <w:rFonts w:ascii="宋体" w:eastAsia="宋体" w:hAnsi="宋体"/>
          <w:sz w:val="36"/>
          <w:szCs w:val="36"/>
        </w:rPr>
      </w:pPr>
    </w:p>
    <w:p w14:paraId="170A2A71" w14:textId="691E6E96" w:rsidR="00A52F24" w:rsidRPr="00770076" w:rsidRDefault="00092D15">
      <w:pPr>
        <w:pStyle w:val="a8"/>
        <w:numPr>
          <w:ilvl w:val="0"/>
          <w:numId w:val="1"/>
        </w:numPr>
        <w:spacing w:line="360" w:lineRule="auto"/>
        <w:ind w:firstLineChars="0"/>
        <w:rPr>
          <w:b/>
          <w:bCs/>
          <w:szCs w:val="21"/>
          <w:rFonts w:ascii="宋体" w:eastAsia="宋体" w:hAnsi="宋体"/>
        </w:rPr>
      </w:pPr>
      <w:r>
        <w:rPr>
          <w:szCs w:val="21"/>
          <w:b/>
          <w:bCs/>
          <w:rFonts w:ascii="宋体" w:hAnsi="宋体"/>
        </w:rPr>
        <w:t xml:space="preserve">Fault Name:</w:t>
      </w:r>
      <w:r>
        <w:rPr>
          <w:szCs w:val="21"/>
          <w:rFonts w:ascii="宋体" w:hAnsi="宋体"/>
        </w:rPr>
        <w:t xml:space="preserve">Battery pack temperature sensor abnormal</w:t>
      </w:r>
      <w:r>
        <w:rPr>
          <w:szCs w:val="21"/>
          <w:rFonts w:ascii="宋体" w:hAnsi="宋体"/>
        </w:rPr>
        <w:t xml:space="preserve"> </w:t>
      </w:r>
    </w:p>
    <w:p w14:paraId="7C0AE845" w14:textId="7682C58E" w:rsidR="00A52F24" w:rsidRPr="00770076" w:rsidRDefault="00092D15">
      <w:pPr>
        <w:pStyle w:val="a8"/>
        <w:numPr>
          <w:ilvl w:val="0"/>
          <w:numId w:val="1"/>
        </w:numPr>
        <w:spacing w:line="360" w:lineRule="auto"/>
        <w:ind w:firstLineChars="0"/>
        <w:rPr>
          <w:b/>
          <w:bCs/>
          <w:szCs w:val="21"/>
          <w:rFonts w:ascii="宋体" w:eastAsia="宋体" w:hAnsi="宋体"/>
        </w:rPr>
      </w:pPr>
      <w:r>
        <w:rPr>
          <w:szCs w:val="21"/>
          <w:b/>
          <w:bCs/>
          <w:rFonts w:ascii="宋体" w:hAnsi="宋体"/>
        </w:rPr>
        <w:t xml:space="preserve">Fault code:</w:t>
      </w:r>
      <w:r>
        <w:rPr>
          <w:szCs w:val="21"/>
          <w:rFonts w:ascii="宋体" w:hAnsi="宋体"/>
        </w:rPr>
        <w:t xml:space="preserve">None yet</w:t>
      </w:r>
    </w:p>
    <w:p w14:paraId="497D9A40" w14:textId="1CF81F71" w:rsidR="00A52F24" w:rsidRDefault="00092D1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Fault phenomenon:</w:t>
      </w:r>
      <w:r>
        <w:rPr>
          <w:szCs w:val="21"/>
          <w:rFonts w:ascii="宋体" w:hAnsi="宋体"/>
        </w:rPr>
        <w:t xml:space="preserve">Temperature acquisition abnormal alarm</w:t>
      </w:r>
    </w:p>
    <w:p w14:paraId="72935466" w14:textId="213EAD73" w:rsidR="00A52F24" w:rsidRDefault="00092D1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Cause of failure:</w:t>
      </w:r>
      <w:r>
        <w:rPr>
          <w:szCs w:val="21"/>
          <w:rFonts w:ascii="宋体" w:hAnsi="宋体"/>
        </w:rPr>
        <w:t xml:space="preserve">Temperature sensor screw not tightened, BMU board damaged, harness damaged</w:t>
      </w:r>
    </w:p>
    <w:p w14:paraId="1919D461" w14:textId="74F7A00C" w:rsidR="00A52F24" w:rsidRDefault="00092D15">
      <w:pPr>
        <w:pStyle w:val="a8"/>
        <w:numPr>
          <w:ilvl w:val="0"/>
          <w:numId w:val="1"/>
        </w:numPr>
        <w:spacing w:line="360" w:lineRule="auto"/>
        <w:ind w:firstLineChars="0"/>
        <w:rPr>
          <w:szCs w:val="21"/>
          <w:rFonts w:ascii="宋体" w:eastAsia="宋体" w:hAnsi="宋体"/>
        </w:rPr>
      </w:pPr>
      <w:r>
        <w:rPr>
          <w:szCs w:val="21"/>
          <w:b/>
          <w:bCs/>
          <w:rFonts w:ascii="宋体" w:hAnsi="宋体"/>
        </w:rPr>
        <w:t xml:space="preserve">Applicable models:</w:t>
      </w:r>
      <w:r>
        <w:rPr>
          <w:szCs w:val="21"/>
          <w:rFonts w:ascii="宋体" w:hAnsi="宋体"/>
        </w:rPr>
        <w:t xml:space="preserve">BES-P125X261kWh Energy Storage Cabinet</w:t>
      </w:r>
    </w:p>
    <w:p w14:paraId="0EF54284" w14:textId="1F23FBB1" w:rsidR="00A52F24" w:rsidRPr="0064239E" w:rsidRDefault="00092D15">
      <w:pPr>
        <w:pStyle w:val="a8"/>
        <w:numPr>
          <w:ilvl w:val="0"/>
          <w:numId w:val="1"/>
        </w:numPr>
        <w:spacing w:line="360" w:lineRule="auto"/>
        <w:ind w:firstLineChars="0"/>
        <w:rPr>
          <w:szCs w:val="21"/>
          <w:rFonts w:ascii="宋体" w:eastAsia="宋体" w:hAnsi="宋体"/>
        </w:rPr>
      </w:pPr>
      <w:r>
        <w:rPr>
          <w:b/>
          <w:bCs/>
          <w:szCs w:val="21"/>
          <w:rFonts w:ascii="宋体" w:hAnsi="宋体"/>
        </w:rPr>
        <w:t xml:space="preserve">Troubleshooting steps:</w:t>
      </w:r>
    </w:p>
    <w:p w14:paraId="427B6C86" w14:textId="709307C7" w:rsidR="0064239E" w:rsidRPr="00727A34" w:rsidRDefault="00727A34" w:rsidP="0064239E">
      <w:pPr>
        <w:pStyle w:val="a8"/>
        <w:spacing w:line="360" w:lineRule="auto"/>
        <w:ind w:left="360" w:firstLineChars="0" w:firstLine="0"/>
        <w:rPr>
          <w:szCs w:val="21"/>
          <w:rFonts w:ascii="宋体" w:eastAsia="宋体" w:hAnsi="宋体"/>
        </w:rPr>
      </w:pPr>
      <w:r>
        <w:rPr>
          <w:szCs w:val="21"/>
          <w:rFonts w:ascii="宋体" w:hAnsi="宋体"/>
        </w:rPr>
        <w:t xml:space="preserve">Before performing the following steps, please refer to the Operation Guide for Power-On and Power-Off of Energy Storage Systems for safe power-off.</w:t>
      </w:r>
    </w:p>
    <w:tbl>
      <w:tblPr>
        <w:tblStyle w:val="a7"/>
        <w:tblW w:w="9073" w:type="dxa"/>
        <w:tblInd w:w="-147" w:type="dxa"/>
        <w:tblLayout w:type="fixed"/>
        <w:tblLook w:val="04A0" w:firstRow="1" w:lastRow="0" w:firstColumn="1" w:lastColumn="0" w:noHBand="0" w:noVBand="1"/>
      </w:tblPr>
      <w:tblGrid>
        <w:gridCol w:w="1135"/>
        <w:gridCol w:w="3942"/>
        <w:gridCol w:w="3996"/>
      </w:tblGrid>
      <w:tr w:rsidR="00A52F24" w14:paraId="3D0ED5D4" w14:textId="77777777" w:rsidTr="00727A34">
        <w:tc>
          <w:tcPr>
            <w:tcW w:w="1135" w:type="dxa"/>
          </w:tcPr>
          <w:p w14:paraId="72057B0C" w14:textId="77777777" w:rsidR="00A52F24" w:rsidRDefault="00092D15">
            <w:pPr>
              <w:pStyle w:val="a8"/>
              <w:spacing w:line="360" w:lineRule="auto"/>
              <w:ind w:firstLineChars="0" w:firstLine="0"/>
              <w:rPr>
                <w:b/>
                <w:bCs/>
                <w:szCs w:val="21"/>
                <w:rFonts w:ascii="宋体" w:eastAsia="宋体" w:hAnsi="宋体"/>
              </w:rPr>
            </w:pPr>
            <w:r>
              <w:rPr>
                <w:b/>
                <w:bCs/>
                <w:szCs w:val="21"/>
                <w:rFonts w:ascii="宋体" w:hAnsi="宋体"/>
              </w:rPr>
              <w:t xml:space="preserve">procedure</w:t>
            </w:r>
          </w:p>
        </w:tc>
        <w:tc>
          <w:tcPr>
            <w:tcW w:w="3942" w:type="dxa"/>
          </w:tcPr>
          <w:p w14:paraId="574E64EF" w14:textId="77777777" w:rsidR="00A52F24" w:rsidRDefault="00092D15">
            <w:pPr>
              <w:pStyle w:val="a8"/>
              <w:spacing w:line="360" w:lineRule="auto"/>
              <w:ind w:firstLineChars="0" w:firstLine="0"/>
              <w:rPr>
                <w:b/>
                <w:bCs/>
                <w:szCs w:val="21"/>
                <w:rFonts w:ascii="宋体" w:eastAsia="宋体" w:hAnsi="宋体"/>
              </w:rPr>
            </w:pPr>
            <w:r>
              <w:rPr>
                <w:b/>
                <w:bCs/>
                <w:szCs w:val="21"/>
                <w:rFonts w:ascii="宋体" w:hAnsi="宋体"/>
              </w:rPr>
              <w:t xml:space="preserve">Contents</w:t>
            </w:r>
          </w:p>
        </w:tc>
        <w:tc>
          <w:tcPr>
            <w:tcW w:w="3996" w:type="dxa"/>
          </w:tcPr>
          <w:p w14:paraId="7582FC1D" w14:textId="77777777" w:rsidR="00A52F24" w:rsidRDefault="00092D15">
            <w:pPr>
              <w:pStyle w:val="a8"/>
              <w:spacing w:line="360" w:lineRule="auto"/>
              <w:ind w:firstLineChars="0" w:firstLine="0"/>
              <w:rPr>
                <w:b/>
                <w:bCs/>
                <w:szCs w:val="21"/>
                <w:rFonts w:ascii="宋体" w:eastAsia="宋体" w:hAnsi="宋体"/>
              </w:rPr>
            </w:pPr>
            <w:r>
              <w:rPr>
                <w:b/>
                <w:bCs/>
                <w:szCs w:val="21"/>
                <w:rFonts w:ascii="宋体" w:hAnsi="宋体"/>
              </w:rPr>
              <w:t xml:space="preserve">Example (picture or reference file)</w:t>
            </w:r>
          </w:p>
        </w:tc>
      </w:tr>
      <w:tr w:rsidR="00A52F24" w14:paraId="7EA36D4E" w14:textId="77777777" w:rsidTr="00727A34">
        <w:tc>
          <w:tcPr>
            <w:tcW w:w="1135" w:type="dxa"/>
          </w:tcPr>
          <w:p w14:paraId="7D2DF210" w14:textId="77777777" w:rsidR="00A52F24" w:rsidRPr="00770076" w:rsidRDefault="00092D15">
            <w:pPr>
              <w:pStyle w:val="a8"/>
              <w:spacing w:line="360" w:lineRule="auto"/>
              <w:ind w:firstLineChars="0" w:firstLine="0"/>
              <w:rPr>
                <w:szCs w:val="21"/>
                <w:rFonts w:ascii="宋体" w:eastAsia="宋体" w:hAnsi="宋体"/>
              </w:rPr>
            </w:pPr>
            <w:r>
              <w:rPr>
                <w:szCs w:val="21"/>
                <w:rFonts w:ascii="宋体" w:hAnsi="宋体"/>
              </w:rPr>
              <w:t xml:space="preserve">Step1</w:t>
            </w:r>
          </w:p>
        </w:tc>
        <w:tc>
          <w:tcPr>
            <w:tcW w:w="3942" w:type="dxa"/>
          </w:tcPr>
          <w:p w14:paraId="66AC5E06" w14:textId="7782C5BB" w:rsidR="00A52F24" w:rsidRPr="00770076" w:rsidRDefault="00A60175" w:rsidP="00042A89">
            <w:pPr>
              <w:pStyle w:val="a8"/>
              <w:spacing w:line="360" w:lineRule="auto"/>
              <w:rPr>
                <w:szCs w:val="21"/>
                <w:rFonts w:ascii="宋体" w:eastAsia="宋体" w:hAnsi="宋体"/>
              </w:rPr>
            </w:pPr>
            <w:r>
              <w:rPr>
                <w:szCs w:val="21"/>
                <w:rFonts w:ascii="宋体" w:hAnsi="宋体"/>
              </w:rPr>
              <w:t xml:space="preserve">First, pull out the cable terminal and check whether the Pin Pin of the BMU board is normal (the Pin Pin is broken and the Pin Pin height is uneven). If it is abnormal, please follow Step2.</w:t>
            </w:r>
          </w:p>
        </w:tc>
        <w:tc>
          <w:tcPr>
            <w:tcW w:w="3996" w:type="dxa"/>
          </w:tcPr>
          <w:p w14:paraId="7DA00316" w14:textId="0CE321D8" w:rsidR="00A52F24" w:rsidRDefault="006B5E3B">
            <w:pPr>
              <w:pStyle w:val="a8"/>
              <w:spacing w:line="360" w:lineRule="auto"/>
              <w:ind w:firstLineChars="0" w:firstLine="0"/>
              <w:rPr>
                <w:szCs w:val="21"/>
                <w:rFonts w:ascii="宋体" w:eastAsia="宋体" w:hAnsi="宋体"/>
              </w:rPr>
            </w:pPr>
            <w:r>
              <w:drawing>
                <wp:inline distT="0" distB="0" distL="0" distR="0" wp14:anchorId="00961E29" wp14:editId="4DFB3C6D">
                  <wp:extent cx="2399385" cy="627434"/>
                  <wp:effectExtent l="0" t="0" r="1270" b="1270"/>
                  <wp:docPr id="13310647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64755" name=""/>
                          <pic:cNvPicPr/>
                        </pic:nvPicPr>
                        <pic:blipFill>
                          <a:blip r:embed="rId7"/>
                          <a:stretch>
                            <a:fillRect/>
                          </a:stretch>
                        </pic:blipFill>
                        <pic:spPr>
                          <a:xfrm>
                            <a:off x="0" y="0"/>
                            <a:ext cx="2436196" cy="637060"/>
                          </a:xfrm>
                          <a:prstGeom prst="rect">
                            <a:avLst/>
                          </a:prstGeom>
                        </pic:spPr>
                      </pic:pic>
                    </a:graphicData>
                  </a:graphic>
                </wp:inline>
              </w:drawing>
            </w:r>
          </w:p>
        </w:tc>
      </w:tr>
      <w:tr w:rsidR="00A52F24" w14:paraId="639205A0" w14:textId="77777777" w:rsidTr="00727A34">
        <w:tc>
          <w:tcPr>
            <w:tcW w:w="1135" w:type="dxa"/>
          </w:tcPr>
          <w:p w14:paraId="5EA55586" w14:textId="32BAF5C9" w:rsidR="00A52F24" w:rsidRDefault="00030622">
            <w:pPr>
              <w:pStyle w:val="a8"/>
              <w:spacing w:line="360" w:lineRule="auto"/>
              <w:ind w:firstLineChars="0" w:firstLine="0"/>
              <w:rPr>
                <w:szCs w:val="21"/>
                <w:rFonts w:ascii="宋体" w:eastAsia="宋体" w:hAnsi="宋体"/>
              </w:rPr>
            </w:pPr>
            <w:r>
              <w:rPr>
                <w:szCs w:val="21"/>
                <w:rFonts w:ascii="宋体" w:hAnsi="宋体"/>
              </w:rPr>
              <w:t xml:space="preserve">Step2</w:t>
            </w:r>
          </w:p>
        </w:tc>
        <w:tc>
          <w:tcPr>
            <w:tcW w:w="3942" w:type="dxa"/>
          </w:tcPr>
          <w:p w14:paraId="07CEF031" w14:textId="01388904" w:rsidR="00A52F24" w:rsidRDefault="00030622" w:rsidP="00042A89">
            <w:pPr>
              <w:pStyle w:val="a8"/>
              <w:spacing w:line="360" w:lineRule="auto"/>
              <w:rPr>
                <w:szCs w:val="21"/>
                <w:rFonts w:ascii="宋体" w:eastAsia="宋体" w:hAnsi="宋体"/>
              </w:rPr>
            </w:pPr>
            <w:r>
              <w:rPr>
                <w:szCs w:val="21"/>
                <w:rFonts w:ascii="宋体" w:hAnsi="宋体"/>
              </w:rPr>
              <w:t xml:space="preserve">Replacing BMU boards; If the fault is still reported after replacement, follow Step3.</w:t>
            </w:r>
          </w:p>
        </w:tc>
        <w:tc>
          <w:tcPr>
            <w:tcW w:w="3996" w:type="dxa"/>
          </w:tcPr>
          <w:p w14:paraId="28E13A9B" w14:textId="77777777" w:rsidR="00A52F24" w:rsidRDefault="00A52F24">
            <w:pPr>
              <w:pStyle w:val="a8"/>
              <w:spacing w:line="360" w:lineRule="auto"/>
              <w:ind w:firstLineChars="0" w:firstLine="0"/>
              <w:rPr>
                <w:rFonts w:ascii="宋体" w:eastAsia="宋体" w:hAnsi="宋体"/>
                <w:szCs w:val="21"/>
              </w:rPr>
            </w:pPr>
          </w:p>
        </w:tc>
      </w:tr>
      <w:tr w:rsidR="00A52F24" w14:paraId="63147F72" w14:textId="77777777" w:rsidTr="00727A34">
        <w:tc>
          <w:tcPr>
            <w:tcW w:w="1135" w:type="dxa"/>
          </w:tcPr>
          <w:p w14:paraId="73EEC99A" w14:textId="5A7E5B52" w:rsidR="00A52F24" w:rsidRDefault="00030622">
            <w:pPr>
              <w:pStyle w:val="a8"/>
              <w:spacing w:line="360" w:lineRule="auto"/>
              <w:ind w:firstLineChars="0" w:firstLine="0"/>
              <w:rPr>
                <w:szCs w:val="21"/>
                <w:rFonts w:ascii="宋体" w:eastAsia="宋体" w:hAnsi="宋体"/>
              </w:rPr>
            </w:pPr>
            <w:r>
              <w:rPr>
                <w:szCs w:val="21"/>
                <w:rFonts w:ascii="宋体" w:hAnsi="宋体"/>
              </w:rPr>
              <w:t xml:space="preserve">Step3</w:t>
            </w:r>
          </w:p>
        </w:tc>
        <w:tc>
          <w:tcPr>
            <w:tcW w:w="3942" w:type="dxa"/>
          </w:tcPr>
          <w:p w14:paraId="2AB90A2A" w14:textId="5F91CD6D" w:rsidR="00030622" w:rsidRDefault="00A60175" w:rsidP="00042A89">
            <w:pPr>
              <w:pStyle w:val="a8"/>
              <w:spacing w:line="360" w:lineRule="auto"/>
              <w:rPr>
                <w:szCs w:val="21"/>
                <w:rFonts w:ascii="宋体" w:eastAsia="宋体" w:hAnsi="宋体"/>
              </w:rPr>
            </w:pPr>
            <w:r>
              <w:rPr>
                <w:szCs w:val="21"/>
                <w:rFonts w:ascii="宋体" w:hAnsi="宋体"/>
              </w:rPr>
              <w:t xml:space="preserve">Use the on-off gear of the multimeter, and according to the installation distance, 1-2 people measure whether the temperature sampling wire harness is conductive; If it is not conductive, replace the sampling temperature harness; If it is turned on, press Step4.</w:t>
            </w:r>
          </w:p>
        </w:tc>
        <w:tc>
          <w:tcPr>
            <w:tcW w:w="3996" w:type="dxa"/>
          </w:tcPr>
          <w:p w14:paraId="17C7B26B" w14:textId="77777777" w:rsidR="00A52F24" w:rsidRDefault="00A52F24">
            <w:pPr>
              <w:pStyle w:val="a8"/>
              <w:spacing w:line="360" w:lineRule="auto"/>
              <w:ind w:firstLineChars="0" w:firstLine="0"/>
              <w:rPr>
                <w:rFonts w:ascii="宋体" w:eastAsia="宋体" w:hAnsi="宋体"/>
                <w:szCs w:val="21"/>
              </w:rPr>
            </w:pPr>
          </w:p>
        </w:tc>
      </w:tr>
      <w:tr w:rsidR="00A52F24" w14:paraId="354380F9" w14:textId="77777777" w:rsidTr="00727A34">
        <w:tc>
          <w:tcPr>
            <w:tcW w:w="1135" w:type="dxa"/>
          </w:tcPr>
          <w:p w14:paraId="246A2AAF" w14:textId="03D83C33" w:rsidR="00A52F24" w:rsidRDefault="00030622">
            <w:pPr>
              <w:pStyle w:val="a8"/>
              <w:spacing w:line="360" w:lineRule="auto"/>
              <w:ind w:firstLineChars="0" w:firstLine="0"/>
              <w:rPr>
                <w:szCs w:val="21"/>
                <w:rFonts w:ascii="宋体" w:eastAsia="宋体" w:hAnsi="宋体"/>
              </w:rPr>
            </w:pPr>
            <w:r>
              <w:rPr>
                <w:szCs w:val="21"/>
                <w:rFonts w:ascii="宋体" w:hAnsi="宋体"/>
              </w:rPr>
              <w:t xml:space="preserve">Step4</w:t>
            </w:r>
          </w:p>
        </w:tc>
        <w:tc>
          <w:tcPr>
            <w:tcW w:w="3942" w:type="dxa"/>
          </w:tcPr>
          <w:p w14:paraId="17F42F21" w14:textId="039B6408" w:rsidR="00A52F24" w:rsidRDefault="00A60175" w:rsidP="00042A89">
            <w:pPr>
              <w:pStyle w:val="a8"/>
              <w:spacing w:line="360" w:lineRule="auto"/>
              <w:rPr>
                <w:szCs w:val="21"/>
                <w:rFonts w:ascii="宋体" w:eastAsia="宋体" w:hAnsi="宋体"/>
              </w:rPr>
            </w:pPr>
            <w:r>
              <w:rPr>
                <w:szCs w:val="21"/>
                <w:rFonts w:ascii="宋体" w:hAnsi="宋体"/>
              </w:rPr>
              <w:t xml:space="preserve">Remove the battery pack and check that the temperature sensor screws are tightened. If the screws are tightened, follow Step5.</w:t>
            </w:r>
          </w:p>
        </w:tc>
        <w:tc>
          <w:tcPr>
            <w:tcW w:w="3996" w:type="dxa"/>
          </w:tcPr>
          <w:p w14:paraId="0DC0B745" w14:textId="77777777" w:rsidR="00A52F24" w:rsidRDefault="00A52F24">
            <w:pPr>
              <w:pStyle w:val="a8"/>
              <w:spacing w:line="360" w:lineRule="auto"/>
              <w:ind w:firstLineChars="0" w:firstLine="0"/>
              <w:rPr>
                <w:rFonts w:ascii="宋体" w:eastAsia="宋体" w:hAnsi="宋体"/>
                <w:szCs w:val="21"/>
              </w:rPr>
            </w:pPr>
          </w:p>
        </w:tc>
      </w:tr>
      <w:tr w:rsidR="00A52F24" w14:paraId="31BBF0AC" w14:textId="77777777" w:rsidTr="00727A34">
        <w:tc>
          <w:tcPr>
            <w:tcW w:w="1135" w:type="dxa"/>
          </w:tcPr>
          <w:p w14:paraId="79B79F0E" w14:textId="5C11445D" w:rsidR="00A52F24" w:rsidRDefault="00770076">
            <w:pPr>
              <w:pStyle w:val="a8"/>
              <w:spacing w:line="360" w:lineRule="auto"/>
              <w:ind w:firstLineChars="0" w:firstLine="0"/>
              <w:rPr>
                <w:szCs w:val="21"/>
                <w:rFonts w:ascii="宋体" w:eastAsia="宋体" w:hAnsi="宋体"/>
              </w:rPr>
            </w:pPr>
            <w:r>
              <w:rPr>
                <w:szCs w:val="21"/>
                <w:rFonts w:ascii="宋体" w:hAnsi="宋体"/>
              </w:rPr>
              <w:t xml:space="preserve">Step5</w:t>
            </w:r>
          </w:p>
        </w:tc>
        <w:tc>
          <w:tcPr>
            <w:tcW w:w="3942" w:type="dxa"/>
          </w:tcPr>
          <w:p w14:paraId="145DCAAF" w14:textId="047BCDC1" w:rsidR="00A52F24" w:rsidRDefault="00D86124" w:rsidP="00042A89">
            <w:pPr>
              <w:pStyle w:val="a8"/>
              <w:spacing w:line="360" w:lineRule="auto"/>
              <w:rPr>
                <w:szCs w:val="21"/>
                <w:rFonts w:ascii="宋体" w:eastAsia="宋体" w:hAnsi="宋体"/>
              </w:rPr>
            </w:pPr>
            <w:r>
              <w:rPr>
                <w:szCs w:val="21"/>
                <w:rFonts w:ascii="宋体" w:hAnsi="宋体"/>
              </w:rPr>
              <w:t xml:space="preserve">Please replace the temperature sensor and contact your local after-sales team if it remains abnormal.</w:t>
            </w:r>
          </w:p>
        </w:tc>
        <w:tc>
          <w:tcPr>
            <w:tcW w:w="3996" w:type="dxa"/>
          </w:tcPr>
          <w:p w14:paraId="6D3552F2" w14:textId="77777777" w:rsidR="00A52F24" w:rsidRDefault="00A52F24">
            <w:pPr>
              <w:pStyle w:val="a8"/>
              <w:spacing w:line="360" w:lineRule="auto"/>
              <w:ind w:firstLineChars="0" w:firstLine="0"/>
              <w:rPr>
                <w:rFonts w:ascii="宋体" w:eastAsia="宋体" w:hAnsi="宋体"/>
                <w:szCs w:val="21"/>
              </w:rPr>
            </w:pPr>
          </w:p>
        </w:tc>
      </w:tr>
    </w:tbl>
    <w:p w14:paraId="2DD52334" w14:textId="77777777" w:rsidR="00A52F24" w:rsidRDefault="00A52F24" w:rsidP="00770076">
      <w:pPr>
        <w:rPr>
          <w:rFonts w:ascii="宋体" w:eastAsia="宋体" w:hAnsi="宋体" w:hint="eastAsia"/>
          <w:sz w:val="28"/>
          <w:szCs w:val="28"/>
        </w:rPr>
      </w:pPr>
    </w:p>
    <w:sectPr w:rsidR="00A52F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12D52" w14:textId="77777777" w:rsidR="00EE328A" w:rsidRDefault="00EE328A" w:rsidP="00042A89">
      <w:r>
        <w:separator/>
      </w:r>
    </w:p>
  </w:endnote>
  <w:endnote w:type="continuationSeparator" w:id="0">
    <w:p w14:paraId="168C7279" w14:textId="77777777" w:rsidR="00EE328A" w:rsidRDefault="00EE328A" w:rsidP="00042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D5088" w14:textId="77777777" w:rsidR="00EE328A" w:rsidRDefault="00EE328A" w:rsidP="00042A89">
      <w:r>
        <w:separator/>
      </w:r>
    </w:p>
  </w:footnote>
  <w:footnote w:type="continuationSeparator" w:id="0">
    <w:p w14:paraId="04CFE80C" w14:textId="77777777" w:rsidR="00EE328A" w:rsidRDefault="00EE328A" w:rsidP="00042A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C0B6C"/>
    <w:multiLevelType w:val="multilevel"/>
    <w:tmpl w:val="0AFC0B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C03E98"/>
    <w:multiLevelType w:val="multilevel"/>
    <w:tmpl w:val="14C03E9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3BAD1B7B"/>
    <w:multiLevelType w:val="multilevel"/>
    <w:tmpl w:val="3BAD1B7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E45628E"/>
    <w:multiLevelType w:val="multilevel"/>
    <w:tmpl w:val="4E45628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39B7113"/>
    <w:multiLevelType w:val="multilevel"/>
    <w:tmpl w:val="639B7113"/>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7ACE72A5"/>
    <w:multiLevelType w:val="multilevel"/>
    <w:tmpl w:val="7ACE72A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dirty" w:grammar="dirty"/>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5E4"/>
    <w:rsid w:val="D53B8514"/>
    <w:rsid w:val="00030622"/>
    <w:rsid w:val="00042A89"/>
    <w:rsid w:val="00092D15"/>
    <w:rsid w:val="000F2EA9"/>
    <w:rsid w:val="002B3A09"/>
    <w:rsid w:val="004450AB"/>
    <w:rsid w:val="005A543D"/>
    <w:rsid w:val="0064239E"/>
    <w:rsid w:val="006B5E3B"/>
    <w:rsid w:val="00722D83"/>
    <w:rsid w:val="00727A34"/>
    <w:rsid w:val="00767EF4"/>
    <w:rsid w:val="00770076"/>
    <w:rsid w:val="008A013A"/>
    <w:rsid w:val="008C4DFD"/>
    <w:rsid w:val="009D01A2"/>
    <w:rsid w:val="00A52F24"/>
    <w:rsid w:val="00A60175"/>
    <w:rsid w:val="00AE50D7"/>
    <w:rsid w:val="00B35014"/>
    <w:rsid w:val="00BD446C"/>
    <w:rsid w:val="00C545E4"/>
    <w:rsid w:val="00D86124"/>
    <w:rsid w:val="00EE328A"/>
    <w:rsid w:val="00FA52CC"/>
    <w:rsid w:val="00FE31A2"/>
    <w:rsid w:val="6F9F8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AF2E9A"/>
  <w15:docId w15:val="{8F76BA2F-DF57-4B22-97F3-51D0D17AA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pPr>
      <w:ind w:firstLineChars="200" w:firstLine="420"/>
    </w:p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rPr>
      <w:sz w:val="18"/>
      <w:szCs w:val="18"/>
    </w:rPr>
  </w:style>
  <w:style w:type="character" w:styleId="a9">
    <w:name w:val="annotation reference"/>
    <w:basedOn w:val="a0"/>
    <w:uiPriority w:val="99"/>
    <w:semiHidden/>
    <w:unhideWhenUsed/>
    <w:rsid w:val="00042A89"/>
    <w:rPr>
      <w:sz w:val="21"/>
      <w:szCs w:val="21"/>
    </w:rPr>
  </w:style>
  <w:style w:type="paragraph" w:styleId="aa">
    <w:name w:val="annotation text"/>
    <w:basedOn w:val="a"/>
    <w:link w:val="ab"/>
    <w:uiPriority w:val="99"/>
    <w:semiHidden/>
    <w:unhideWhenUsed/>
    <w:rsid w:val="00042A89"/>
    <w:pPr>
      <w:jc w:val="left"/>
    </w:pPr>
  </w:style>
  <w:style w:type="character" w:customStyle="1" w:styleId="ab">
    <w:name w:val="批注文字 字符"/>
    <w:basedOn w:val="a0"/>
    <w:link w:val="aa"/>
    <w:uiPriority w:val="99"/>
    <w:semiHidden/>
    <w:rsid w:val="00042A89"/>
    <w:rPr>
      <w:kern w:val="2"/>
      <w:sz w:val="21"/>
      <w:szCs w:val="22"/>
    </w:rPr>
  </w:style>
  <w:style w:type="paragraph" w:styleId="ac">
    <w:name w:val="annotation subject"/>
    <w:basedOn w:val="aa"/>
    <w:next w:val="aa"/>
    <w:link w:val="ad"/>
    <w:uiPriority w:val="99"/>
    <w:semiHidden/>
    <w:unhideWhenUsed/>
    <w:rsid w:val="00042A89"/>
    <w:rPr>
      <w:b/>
      <w:bCs/>
    </w:rPr>
  </w:style>
  <w:style w:type="character" w:customStyle="1" w:styleId="ad">
    <w:name w:val="批注主题 字符"/>
    <w:basedOn w:val="ab"/>
    <w:link w:val="ac"/>
    <w:uiPriority w:val="99"/>
    <w:semiHidden/>
    <w:rsid w:val="00042A89"/>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Pages>
  <Words>62</Words>
  <Characters>357</Characters>
  <Application>Microsoft Office Word</Application>
  <DocSecurity>0</DocSecurity>
  <Lines>2</Lines>
  <Paragraphs>1</Paragraphs>
  <ScaleCrop>false</ScaleCrop>
  <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赵勇涛</dc:creator>
  <cp:lastModifiedBy>杨泰欧</cp:lastModifiedBy>
  <cp:revision>8</cp:revision>
  <dcterms:created xsi:type="dcterms:W3CDTF">2026-01-28T18:13:00Z</dcterms:created>
  <dcterms:modified xsi:type="dcterms:W3CDTF">2026-03-25T07:11:00Z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