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F77B" w14:textId="15758440" w:rsidR="00D47489" w:rsidRPr="00C32464" w:rsidRDefault="00410685">
      <w:pPr>
        <w:jc w:val="center"/>
        <w:rPr>
          <w:b/>
          <w:bCs/>
          <w:sz w:val="44"/>
          <w:szCs w:val="44"/>
          <w:rFonts w:ascii="宋体" w:eastAsia="宋体" w:hAnsi="宋体"/>
        </w:rPr>
      </w:pPr>
      <w:r>
        <w:rPr>
          <w:b/>
          <w:bCs/>
          <w:sz w:val="44"/>
          <w:szCs w:val="44"/>
          <w:rFonts w:ascii="宋体" w:hAnsi="宋体"/>
        </w:rPr>
        <w:t xml:space="preserve">Abnormal Communication Handling SOP between High-volt Battery and Inverter</w:t>
      </w:r>
    </w:p>
    <w:p w14:paraId="48931415" w14:textId="77777777" w:rsidR="00D47489" w:rsidRPr="00B635AF" w:rsidRDefault="00D47489">
      <w:pPr>
        <w:jc w:val="center"/>
        <w:rPr>
          <w:rFonts w:ascii="宋体" w:eastAsia="宋体" w:hAnsi="宋体"/>
          <w:szCs w:val="21"/>
        </w:rPr>
      </w:pPr>
    </w:p>
    <w:p w14:paraId="4D7640C5" w14:textId="70E267FF" w:rsidR="00D47489" w:rsidRDefault="008C619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Abnormal communication between high-voltage battery and inverter</w:t>
      </w:r>
    </w:p>
    <w:p w14:paraId="4C9FA8EC" w14:textId="668B0AAB" w:rsidR="00D47489" w:rsidRDefault="008C619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335</w:t>
      </w:r>
    </w:p>
    <w:p w14:paraId="0EB36E44" w14:textId="77777777" w:rsidR="0026526D" w:rsidRPr="0026526D" w:rsidRDefault="008C6194" w:rsidP="00154F3B">
      <w:pPr>
        <w:pStyle w:val="a8"/>
        <w:numPr>
          <w:ilvl w:val="0"/>
          <w:numId w:val="1"/>
        </w:numPr>
        <w:spacing w:line="360" w:lineRule="auto"/>
        <w:ind w:firstLineChars="0"/>
        <w:rPr>
          <w:szCs w:val="21"/>
          <w:rFonts w:ascii="宋体" w:eastAsia="宋体" w:hAnsi="宋体"/>
        </w:rPr>
      </w:pPr>
      <w:r>
        <w:rPr>
          <w:b/>
          <w:bCs/>
          <w:szCs w:val="21"/>
          <w:rFonts w:ascii="宋体" w:hAnsi="宋体"/>
        </w:rPr>
        <w:t xml:space="preserve">Fault phenomenon:</w:t>
      </w:r>
    </w:p>
    <w:p w14:paraId="00B8B315" w14:textId="77777777" w:rsidR="0026526D" w:rsidRDefault="006E19C8" w:rsidP="0026526D">
      <w:pPr>
        <w:pStyle w:val="a8"/>
        <w:numPr>
          <w:ilvl w:val="0"/>
          <w:numId w:val="8"/>
        </w:numPr>
        <w:spacing w:line="360" w:lineRule="auto"/>
        <w:ind w:firstLineChars="0"/>
        <w:rPr>
          <w:szCs w:val="21"/>
          <w:rFonts w:ascii="宋体" w:eastAsia="宋体" w:hAnsi="宋体"/>
        </w:rPr>
      </w:pPr>
      <w:r>
        <w:rPr>
          <w:szCs w:val="21"/>
          <w:rFonts w:ascii="宋体" w:hAnsi="宋体"/>
        </w:rPr>
        <w:t xml:space="preserve">Inverter cannot read battery soc</w:t>
      </w:r>
    </w:p>
    <w:p w14:paraId="118AE73D" w14:textId="5C9139A9" w:rsidR="00154F3B" w:rsidRDefault="006E19C8" w:rsidP="0026526D">
      <w:pPr>
        <w:pStyle w:val="a8"/>
        <w:numPr>
          <w:ilvl w:val="0"/>
          <w:numId w:val="8"/>
        </w:numPr>
        <w:spacing w:line="360" w:lineRule="auto"/>
        <w:ind w:firstLineChars="0"/>
        <w:rPr>
          <w:szCs w:val="21"/>
          <w:rFonts w:ascii="宋体" w:eastAsia="宋体" w:hAnsi="宋体"/>
        </w:rPr>
      </w:pPr>
      <w:r>
        <w:rPr>
          <w:szCs w:val="21"/>
          <w:rFonts w:ascii="宋体" w:hAnsi="宋体"/>
        </w:rPr>
        <w:t xml:space="preserve">The cell voltage of the battery cell is 0V (as shown below)</w:t>
      </w:r>
    </w:p>
    <w:p w14:paraId="527ADE75" w14:textId="23253E6B" w:rsidR="00485639" w:rsidRPr="00485639" w:rsidRDefault="0094706A" w:rsidP="00FF6AB7">
      <w:pPr>
        <w:spacing w:line="360" w:lineRule="auto"/>
        <w:jc w:val="center"/>
        <w:rPr>
          <w:szCs w:val="21"/>
          <w:rFonts w:ascii="宋体" w:eastAsia="宋体" w:hAnsi="宋体"/>
        </w:rPr>
      </w:pPr>
      <w:r>
        <w:drawing>
          <wp:inline distT="0" distB="0" distL="0" distR="0" wp14:anchorId="0D82BB93" wp14:editId="66D84352">
            <wp:extent cx="2733040" cy="1789342"/>
            <wp:effectExtent l="0" t="0" r="0" b="1905"/>
            <wp:docPr id="8411797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79736" name=""/>
                    <pic:cNvPicPr/>
                  </pic:nvPicPr>
                  <pic:blipFill>
                    <a:blip r:embed="rId7"/>
                    <a:stretch>
                      <a:fillRect/>
                    </a:stretch>
                  </pic:blipFill>
                  <pic:spPr>
                    <a:xfrm>
                      <a:off x="0" y="0"/>
                      <a:ext cx="2733040" cy="1789342"/>
                    </a:xfrm>
                    <a:prstGeom prst="rect">
                      <a:avLst/>
                    </a:prstGeom>
                  </pic:spPr>
                </pic:pic>
              </a:graphicData>
            </a:graphic>
          </wp:inline>
        </w:drawing>
      </w:r>
    </w:p>
    <w:p w14:paraId="1FB49FB8" w14:textId="77777777" w:rsidR="002D27EA" w:rsidRPr="002D27EA" w:rsidRDefault="008C6194">
      <w:pPr>
        <w:pStyle w:val="a8"/>
        <w:numPr>
          <w:ilvl w:val="0"/>
          <w:numId w:val="1"/>
        </w:numPr>
        <w:spacing w:line="360" w:lineRule="auto"/>
        <w:ind w:firstLineChars="0"/>
        <w:rPr>
          <w:szCs w:val="21"/>
          <w:rFonts w:ascii="宋体" w:eastAsia="宋体" w:hAnsi="宋体"/>
        </w:rPr>
      </w:pPr>
      <w:r>
        <w:rPr>
          <w:b/>
          <w:bCs/>
          <w:szCs w:val="21"/>
          <w:rFonts w:ascii="宋体" w:hAnsi="宋体"/>
        </w:rPr>
        <w:t xml:space="preserve">Cause of failure:</w:t>
      </w:r>
    </w:p>
    <w:p w14:paraId="16C1BB74" w14:textId="57E11971" w:rsidR="002D27EA" w:rsidRPr="002D27EA" w:rsidRDefault="00F46DA2" w:rsidP="002D27EA">
      <w:pPr>
        <w:pStyle w:val="a8"/>
        <w:numPr>
          <w:ilvl w:val="0"/>
          <w:numId w:val="7"/>
        </w:numPr>
        <w:spacing w:line="360" w:lineRule="auto"/>
        <w:ind w:firstLineChars="0"/>
        <w:rPr>
          <w:szCs w:val="21"/>
          <w:rFonts w:ascii="宋体" w:eastAsia="宋体" w:hAnsi="宋体"/>
        </w:rPr>
      </w:pPr>
      <w:r>
        <w:rPr>
          <w:szCs w:val="21"/>
          <w:rFonts w:ascii="宋体" w:hAnsi="宋体"/>
        </w:rPr>
        <w:t xml:space="preserve">Cell voltage is too low, BMS trips and disconnects from inverter</w:t>
      </w:r>
    </w:p>
    <w:p w14:paraId="54B2A58A" w14:textId="77777777" w:rsidR="002D27EA" w:rsidRDefault="00F46DA2" w:rsidP="002D27EA">
      <w:pPr>
        <w:pStyle w:val="a8"/>
        <w:numPr>
          <w:ilvl w:val="0"/>
          <w:numId w:val="7"/>
        </w:numPr>
        <w:spacing w:line="360" w:lineRule="auto"/>
        <w:ind w:firstLineChars="0"/>
        <w:rPr>
          <w:szCs w:val="21"/>
          <w:rFonts w:ascii="宋体" w:eastAsia="宋体" w:hAnsi="宋体"/>
        </w:rPr>
      </w:pPr>
      <w:r>
        <w:rPr>
          <w:szCs w:val="21"/>
          <w:rFonts w:ascii="宋体" w:hAnsi="宋体"/>
        </w:rPr>
        <w:t xml:space="preserve">Corrosion or damage of BMS communication port</w:t>
      </w:r>
    </w:p>
    <w:p w14:paraId="035F05A6" w14:textId="56B40F0F" w:rsidR="00D47489" w:rsidRDefault="00F46DA2" w:rsidP="002D27EA">
      <w:pPr>
        <w:pStyle w:val="a8"/>
        <w:numPr>
          <w:ilvl w:val="0"/>
          <w:numId w:val="7"/>
        </w:numPr>
        <w:spacing w:line="360" w:lineRule="auto"/>
        <w:ind w:firstLineChars="0"/>
        <w:rPr>
          <w:szCs w:val="21"/>
          <w:rFonts w:ascii="宋体" w:eastAsia="宋体" w:hAnsi="宋体"/>
        </w:rPr>
      </w:pPr>
      <w:r>
        <w:rPr>
          <w:szCs w:val="21"/>
          <w:rFonts w:ascii="宋体" w:hAnsi="宋体"/>
        </w:rPr>
        <w:t xml:space="preserve">BMS Communication Line Poor Communication</w:t>
      </w:r>
    </w:p>
    <w:p w14:paraId="6F686261" w14:textId="6A05F20D" w:rsidR="00D47489" w:rsidRDefault="008C6194">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BHF-S-G2/G4</w:t>
      </w:r>
    </w:p>
    <w:p w14:paraId="12932278" w14:textId="77777777" w:rsidR="00D47489" w:rsidRDefault="008C6194">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ayout w:type="fixed"/>
        <w:tblLook w:val="04A0" w:firstRow="1" w:lastRow="0" w:firstColumn="1" w:lastColumn="0" w:noHBand="0" w:noVBand="1"/>
      </w:tblPr>
      <w:tblGrid>
        <w:gridCol w:w="993"/>
        <w:gridCol w:w="3827"/>
        <w:gridCol w:w="4253"/>
      </w:tblGrid>
      <w:tr w:rsidR="007D72DD" w14:paraId="6CC4658F" w14:textId="77777777" w:rsidTr="00262E28">
        <w:tc>
          <w:tcPr>
            <w:tcW w:w="993" w:type="dxa"/>
          </w:tcPr>
          <w:p w14:paraId="319E198E" w14:textId="77777777" w:rsidR="00D47489" w:rsidRDefault="008C6194">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3827" w:type="dxa"/>
          </w:tcPr>
          <w:p w14:paraId="19472CC3" w14:textId="77777777" w:rsidR="00D47489" w:rsidRDefault="008C6194">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4253" w:type="dxa"/>
          </w:tcPr>
          <w:p w14:paraId="5A8CF5F4" w14:textId="77777777" w:rsidR="00D47489" w:rsidRDefault="008C6194">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7D72DD" w14:paraId="0B727EDC" w14:textId="77777777" w:rsidTr="00262E28">
        <w:tc>
          <w:tcPr>
            <w:tcW w:w="993" w:type="dxa"/>
          </w:tcPr>
          <w:p w14:paraId="45790992" w14:textId="032E3166" w:rsidR="00D47489" w:rsidRPr="00695B40" w:rsidRDefault="00695B40">
            <w:pPr>
              <w:pStyle w:val="a8"/>
              <w:spacing w:line="360" w:lineRule="auto"/>
              <w:ind w:firstLineChars="0" w:firstLine="0"/>
              <w:rPr>
                <w:color w:val="70AD47" w:themeColor="accent6"/>
                <w:szCs w:val="21"/>
                <w:rFonts w:ascii="宋体" w:eastAsia="宋体" w:hAnsi="宋体"/>
              </w:rPr>
            </w:pPr>
            <w:r>
              <w:rPr>
                <w:szCs w:val="21"/>
                <w:rFonts w:ascii="宋体" w:hAnsi="宋体"/>
              </w:rPr>
              <w:t xml:space="preserve">Step1</w:t>
            </w:r>
          </w:p>
        </w:tc>
        <w:tc>
          <w:tcPr>
            <w:tcW w:w="3827" w:type="dxa"/>
          </w:tcPr>
          <w:p w14:paraId="4A3E4631" w14:textId="4A5DEBAD" w:rsidR="00661BC6" w:rsidRDefault="00E51533" w:rsidP="002561E4">
            <w:pPr>
              <w:pStyle w:val="a8"/>
              <w:spacing w:line="360" w:lineRule="auto"/>
              <w:rPr>
                <w:szCs w:val="21"/>
                <w:rFonts w:ascii="宋体" w:eastAsia="宋体" w:hAnsi="宋体"/>
              </w:rPr>
            </w:pPr>
            <w:r>
              <w:rPr>
                <w:szCs w:val="21"/>
                <w:rFonts w:ascii="宋体" w:hAnsi="宋体"/>
              </w:rPr>
              <w:t xml:space="preserve">Go to the LIVOD monitoring platform to observe the high-voltage battery soc and single cell voltage.</w:t>
            </w:r>
          </w:p>
          <w:p w14:paraId="59B20370" w14:textId="16508BDC" w:rsidR="002561E4" w:rsidRDefault="00661BC6" w:rsidP="002561E4">
            <w:pPr>
              <w:pStyle w:val="a8"/>
              <w:spacing w:line="360" w:lineRule="auto"/>
              <w:rPr>
                <w:szCs w:val="21"/>
                <w:rFonts w:ascii="宋体" w:eastAsia="宋体" w:hAnsi="宋体"/>
              </w:rPr>
            </w:pPr>
            <w:r>
              <w:rPr>
                <w:szCs w:val="21"/>
                <w:rFonts w:ascii="宋体" w:hAnsi="宋体"/>
              </w:rPr>
              <w:t xml:space="preserve">If the single cell voltage is below 2.8V, it belongs to the case of &lt;cell voltage is too low, BMS trips and disconnects from the inverter&gt;, please refer to "SOP for High Voltage Battery SOC Too Low Protection Treatment".</w:t>
            </w:r>
          </w:p>
          <w:p w14:paraId="4F711229" w14:textId="2B12400E" w:rsidR="003A5B1F" w:rsidRPr="002D27EA" w:rsidRDefault="003A432D" w:rsidP="002D27EA">
            <w:pPr>
              <w:pStyle w:val="a8"/>
              <w:spacing w:line="360" w:lineRule="auto"/>
              <w:rPr>
                <w:szCs w:val="21"/>
                <w:rFonts w:ascii="宋体" w:eastAsia="宋体" w:hAnsi="宋体"/>
              </w:rPr>
            </w:pPr>
            <w:r>
              <w:rPr>
                <w:szCs w:val="21"/>
                <w:rFonts w:ascii="宋体" w:hAnsi="宋体"/>
              </w:rPr>
              <w:t xml:space="preserve">If the single cell voltage is above 2.8V, jump to Step2;</w:t>
            </w:r>
          </w:p>
        </w:tc>
        <w:tc>
          <w:tcPr>
            <w:tcW w:w="4253" w:type="dxa"/>
          </w:tcPr>
          <w:p w14:paraId="5753633B" w14:textId="77777777" w:rsidR="00B34525" w:rsidRDefault="003A5B1F" w:rsidP="0026526D">
            <w:pPr>
              <w:pStyle w:val="a8"/>
              <w:spacing w:line="360" w:lineRule="auto"/>
              <w:ind w:firstLineChars="0" w:firstLine="0"/>
              <w:jc w:val="center"/>
              <w:rPr>
                <w:szCs w:val="21"/>
                <w:rFonts w:ascii="宋体" w:eastAsia="宋体" w:hAnsi="宋体"/>
              </w:rPr>
            </w:pPr>
            <w:r>
              <w:drawing>
                <wp:inline distT="0" distB="0" distL="0" distR="0" wp14:anchorId="333A8AA1" wp14:editId="67E52252">
                  <wp:extent cx="2563495" cy="1648460"/>
                  <wp:effectExtent l="0" t="0" r="8255" b="8890"/>
                  <wp:docPr id="2812576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57648" name=""/>
                          <pic:cNvPicPr/>
                        </pic:nvPicPr>
                        <pic:blipFill>
                          <a:blip r:embed="rId8"/>
                          <a:stretch>
                            <a:fillRect/>
                          </a:stretch>
                        </pic:blipFill>
                        <pic:spPr>
                          <a:xfrm>
                            <a:off x="0" y="0"/>
                            <a:ext cx="2563495" cy="1648460"/>
                          </a:xfrm>
                          <a:prstGeom prst="rect">
                            <a:avLst/>
                          </a:prstGeom>
                        </pic:spPr>
                      </pic:pic>
                    </a:graphicData>
                  </a:graphic>
                </wp:inline>
              </w:drawing>
            </w:r>
          </w:p>
          <w:p w14:paraId="3FD28CDB" w14:textId="17A98BB0" w:rsidR="003A5B1F" w:rsidRPr="0026526D" w:rsidRDefault="003A5B1F" w:rsidP="0026526D">
            <w:pPr>
              <w:pStyle w:val="a8"/>
              <w:spacing w:line="360" w:lineRule="auto"/>
              <w:ind w:firstLineChars="0" w:firstLine="0"/>
              <w:jc w:val="center"/>
              <w:rPr>
                <w:i/>
                <w:iCs/>
                <w:szCs w:val="21"/>
                <w:rFonts w:ascii="宋体" w:eastAsia="宋体" w:hAnsi="宋体"/>
              </w:rPr>
            </w:pPr>
            <w:r>
              <w:rPr>
                <w:i/>
                <w:iCs/>
                <w:szCs w:val="21"/>
                <w:rFonts w:ascii="宋体" w:hAnsi="宋体"/>
              </w:rPr>
              <w:t xml:space="preserve">Figure 1: Single cell voltage above 2.8V</w:t>
            </w:r>
          </w:p>
        </w:tc>
      </w:tr>
      <w:tr w:rsidR="00E91ED8" w:rsidRPr="008C1314" w14:paraId="0FBE1F90" w14:textId="77777777" w:rsidTr="00262E28">
        <w:tc>
          <w:tcPr>
            <w:tcW w:w="993" w:type="dxa"/>
          </w:tcPr>
          <w:p w14:paraId="1FE66374" w14:textId="521D2545" w:rsidR="00E91ED8" w:rsidRDefault="00E91ED8" w:rsidP="00DD5A4C">
            <w:pPr>
              <w:pStyle w:val="a8"/>
              <w:spacing w:line="360" w:lineRule="auto"/>
              <w:ind w:firstLineChars="0" w:firstLine="0"/>
              <w:rPr>
                <w:szCs w:val="21"/>
                <w:rFonts w:ascii="宋体" w:eastAsia="宋体" w:hAnsi="宋体"/>
              </w:rPr>
            </w:pPr>
            <w:r>
              <w:rPr>
                <w:szCs w:val="21"/>
                <w:rFonts w:ascii="宋体" w:hAnsi="宋体"/>
              </w:rPr>
              <w:t xml:space="preserve">Step2</w:t>
            </w:r>
          </w:p>
        </w:tc>
        <w:tc>
          <w:tcPr>
            <w:tcW w:w="3827" w:type="dxa"/>
          </w:tcPr>
          <w:p w14:paraId="575FB9D6" w14:textId="76E42ABF" w:rsidR="00E91ED8" w:rsidRDefault="00E91ED8" w:rsidP="00E91ED8">
            <w:pPr>
              <w:pStyle w:val="a8"/>
              <w:spacing w:line="360" w:lineRule="auto"/>
              <w:rPr>
                <w:szCs w:val="21"/>
                <w:rFonts w:ascii="宋体" w:eastAsia="宋体" w:hAnsi="宋体"/>
              </w:rPr>
            </w:pPr>
            <w:r>
              <w:rPr>
                <w:szCs w:val="21"/>
                <w:rFonts w:ascii="宋体" w:hAnsi="宋体"/>
              </w:rPr>
              <w:t xml:space="preserve">Replace the port of the communication line connected to the BMS with another (if COM1 was used before, then replace it with COM2, and if COM2 was used before, then replace it with COM1), and verify whether the other communication port can obtain communication normally</w:t>
            </w:r>
          </w:p>
          <w:p w14:paraId="58AAC284" w14:textId="6B0F993F" w:rsidR="00E91ED8" w:rsidRDefault="00E91ED8" w:rsidP="00E91ED8">
            <w:pPr>
              <w:pStyle w:val="a8"/>
              <w:spacing w:line="360" w:lineRule="auto"/>
              <w:ind w:firstLineChars="0"/>
              <w:rPr>
                <w:szCs w:val="21"/>
                <w:rFonts w:ascii="宋体" w:eastAsia="宋体" w:hAnsi="宋体"/>
              </w:rPr>
            </w:pPr>
            <w:r>
              <w:rPr>
                <w:szCs w:val="21"/>
                <w:rFonts w:ascii="宋体" w:hAnsi="宋体"/>
              </w:rPr>
              <w:t xml:space="preserve">If communications can be obtained, the problem is resolved.</w:t>
            </w:r>
          </w:p>
          <w:p w14:paraId="64821468" w14:textId="5077074A" w:rsidR="00E91ED8" w:rsidRPr="00E91ED8" w:rsidRDefault="00E91ED8" w:rsidP="00E91ED8">
            <w:pPr>
              <w:pStyle w:val="a8"/>
              <w:spacing w:line="360" w:lineRule="auto"/>
              <w:ind w:firstLineChars="0"/>
              <w:rPr>
                <w:szCs w:val="21"/>
                <w:rFonts w:ascii="宋体" w:eastAsia="宋体" w:hAnsi="宋体"/>
              </w:rPr>
            </w:pPr>
            <w:r>
              <w:rPr>
                <w:szCs w:val="21"/>
                <w:rFonts w:ascii="宋体" w:hAnsi="宋体"/>
              </w:rPr>
              <w:t xml:space="preserve">If communication cannot be obtained, jump to Step3;</w:t>
            </w:r>
          </w:p>
        </w:tc>
        <w:tc>
          <w:tcPr>
            <w:tcW w:w="4253" w:type="dxa"/>
          </w:tcPr>
          <w:p w14:paraId="6D55CD9E" w14:textId="77777777" w:rsidR="00E91ED8" w:rsidRPr="00DC1D21" w:rsidRDefault="00E91ED8">
            <w:pPr>
              <w:pStyle w:val="a8"/>
              <w:spacing w:line="360" w:lineRule="auto"/>
              <w:ind w:firstLineChars="0" w:firstLine="0"/>
              <w:rPr>
                <w:rFonts w:ascii="宋体" w:eastAsia="宋体" w:hAnsi="宋体"/>
                <w:noProof/>
                <w:szCs w:val="21"/>
              </w:rPr>
            </w:pPr>
          </w:p>
        </w:tc>
      </w:tr>
      <w:tr w:rsidR="007D72DD" w:rsidRPr="008C1314" w14:paraId="496EFAE8" w14:textId="77777777" w:rsidTr="00262E28">
        <w:tc>
          <w:tcPr>
            <w:tcW w:w="993" w:type="dxa"/>
          </w:tcPr>
          <w:p w14:paraId="42797478" w14:textId="749112CD" w:rsidR="00D47489" w:rsidRPr="00DC7953" w:rsidRDefault="00453903" w:rsidP="00DD5A4C">
            <w:pPr>
              <w:pStyle w:val="a8"/>
              <w:spacing w:line="360" w:lineRule="auto"/>
              <w:ind w:firstLineChars="0" w:firstLine="0"/>
              <w:rPr>
                <w:szCs w:val="21"/>
                <w:rFonts w:ascii="宋体" w:eastAsia="宋体" w:hAnsi="宋体"/>
              </w:rPr>
            </w:pPr>
            <w:r>
              <w:rPr>
                <w:szCs w:val="21"/>
                <w:rFonts w:ascii="宋体" w:hAnsi="宋体"/>
              </w:rPr>
              <w:t xml:space="preserve">Step3</w:t>
            </w:r>
          </w:p>
        </w:tc>
        <w:tc>
          <w:tcPr>
            <w:tcW w:w="3827" w:type="dxa"/>
          </w:tcPr>
          <w:p w14:paraId="18AD5A0C" w14:textId="77777777" w:rsidR="0026526D" w:rsidRDefault="00DC1D21" w:rsidP="002561E4">
            <w:pPr>
              <w:pStyle w:val="a8"/>
              <w:spacing w:line="360" w:lineRule="auto"/>
              <w:rPr>
                <w:szCs w:val="21"/>
                <w:rFonts w:ascii="宋体" w:eastAsia="宋体" w:hAnsi="宋体"/>
              </w:rPr>
            </w:pPr>
            <w:r>
              <w:rPr>
                <w:szCs w:val="21"/>
                <w:rFonts w:ascii="宋体" w:hAnsi="宋体"/>
              </w:rPr>
              <w:t xml:space="preserve">Check whether the communication ports COM1 and COM2 of the BMS of the high-voltage battery are not damaged or corroded.</w:t>
            </w:r>
          </w:p>
          <w:p w14:paraId="37B5C28C" w14:textId="547E27CF" w:rsidR="00493427" w:rsidRDefault="00DC1D21" w:rsidP="002561E4">
            <w:pPr>
              <w:pStyle w:val="a8"/>
              <w:spacing w:line="360" w:lineRule="auto"/>
              <w:rPr>
                <w:szCs w:val="21"/>
                <w:rFonts w:ascii="宋体" w:eastAsia="宋体" w:hAnsi="宋体"/>
              </w:rPr>
            </w:pPr>
            <w:r>
              <w:rPr>
                <w:szCs w:val="21"/>
                <w:rFonts w:ascii="宋体" w:hAnsi="宋体"/>
              </w:rPr>
              <w:t xml:space="preserve">If so, jump to Step6;</w:t>
            </w:r>
          </w:p>
          <w:p w14:paraId="4876026D" w14:textId="6EEC1A2C" w:rsidR="00015E87" w:rsidRPr="00F21D34" w:rsidRDefault="00015E87" w:rsidP="002561E4">
            <w:pPr>
              <w:pStyle w:val="a8"/>
              <w:spacing w:line="360" w:lineRule="auto"/>
              <w:rPr>
                <w:szCs w:val="21"/>
                <w:rFonts w:ascii="宋体" w:eastAsia="宋体" w:hAnsi="宋体"/>
              </w:rPr>
            </w:pPr>
            <w:r>
              <w:rPr>
                <w:szCs w:val="21"/>
                <w:rFonts w:ascii="宋体" w:hAnsi="宋体"/>
              </w:rPr>
              <w:t xml:space="preserve">If there is no obvious damage, jump to Step4;</w:t>
            </w:r>
          </w:p>
        </w:tc>
        <w:tc>
          <w:tcPr>
            <w:tcW w:w="4253" w:type="dxa"/>
          </w:tcPr>
          <w:p w14:paraId="363AE60E" w14:textId="77777777" w:rsidR="00122D66" w:rsidRDefault="00DC1D21" w:rsidP="0026526D">
            <w:pPr>
              <w:pStyle w:val="a8"/>
              <w:spacing w:line="360" w:lineRule="auto"/>
              <w:ind w:firstLineChars="0" w:firstLine="0"/>
              <w:jc w:val="center"/>
              <w:rPr>
                <w:szCs w:val="21"/>
                <w:rFonts w:ascii="宋体" w:eastAsia="宋体" w:hAnsi="宋体"/>
              </w:rPr>
            </w:pPr>
            <w:r>
              <w:rPr>
                <w:szCs w:val="21"/>
                <w:rFonts w:ascii="宋体" w:hAnsi="宋体"/>
              </w:rPr>
              <w:drawing>
                <wp:inline distT="0" distB="0" distL="0" distR="0" wp14:anchorId="2A0A7BC5" wp14:editId="2B5D2259">
                  <wp:extent cx="2563495" cy="1922780"/>
                  <wp:effectExtent l="0" t="0" r="8255" b="1270"/>
                  <wp:docPr id="12058112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3495" cy="1922780"/>
                          </a:xfrm>
                          <a:prstGeom prst="rect">
                            <a:avLst/>
                          </a:prstGeom>
                          <a:noFill/>
                          <a:ln>
                            <a:noFill/>
                          </a:ln>
                        </pic:spPr>
                      </pic:pic>
                    </a:graphicData>
                  </a:graphic>
                </wp:inline>
              </w:drawing>
            </w:r>
          </w:p>
          <w:p w14:paraId="7247D979" w14:textId="0B836D85" w:rsidR="00DC1D21" w:rsidRPr="0026526D" w:rsidRDefault="00DC1D21">
            <w:pPr>
              <w:pStyle w:val="a8"/>
              <w:spacing w:line="360" w:lineRule="auto"/>
              <w:ind w:firstLineChars="0" w:firstLine="0"/>
              <w:rPr>
                <w:i/>
                <w:iCs/>
                <w:szCs w:val="21"/>
                <w:rFonts w:ascii="宋体" w:eastAsia="宋体" w:hAnsi="宋体"/>
              </w:rPr>
            </w:pPr>
            <w:r>
              <w:rPr>
                <w:i/>
                <w:iCs/>
                <w:szCs w:val="21"/>
                <w:rFonts w:ascii="宋体" w:hAnsi="宋体"/>
              </w:rPr>
              <w:t xml:space="preserve">Figure 2: Check whether the Pin inside the communication port is intact, contaminated, corroded, and structurally damaged as shown in the figure</w:t>
            </w:r>
          </w:p>
        </w:tc>
      </w:tr>
      <w:tr w:rsidR="007D72DD" w14:paraId="59B3F6D2" w14:textId="77777777" w:rsidTr="00262E28">
        <w:tc>
          <w:tcPr>
            <w:tcW w:w="993" w:type="dxa"/>
          </w:tcPr>
          <w:p w14:paraId="419C6B2D" w14:textId="7F0CFD84" w:rsidR="00D47489" w:rsidRPr="00963DF8" w:rsidRDefault="00992D8A">
            <w:pPr>
              <w:pStyle w:val="a8"/>
              <w:spacing w:line="360" w:lineRule="auto"/>
              <w:ind w:firstLineChars="0" w:firstLine="0"/>
              <w:rPr>
                <w:szCs w:val="21"/>
                <w:rFonts w:ascii="宋体" w:eastAsia="宋体" w:hAnsi="宋体"/>
              </w:rPr>
            </w:pPr>
            <w:r>
              <w:rPr>
                <w:szCs w:val="21"/>
                <w:rFonts w:ascii="宋体" w:hAnsi="宋体"/>
              </w:rPr>
              <w:t xml:space="preserve">Step4</w:t>
            </w:r>
          </w:p>
        </w:tc>
        <w:tc>
          <w:tcPr>
            <w:tcW w:w="3827" w:type="dxa"/>
          </w:tcPr>
          <w:p w14:paraId="4BFD981F" w14:textId="6E3F0E05" w:rsidR="00015E87" w:rsidRDefault="0026526D" w:rsidP="0026526D">
            <w:pPr>
              <w:pStyle w:val="a8"/>
              <w:spacing w:line="360" w:lineRule="auto"/>
              <w:rPr>
                <w:szCs w:val="21"/>
                <w:rFonts w:ascii="宋体" w:eastAsia="宋体" w:hAnsi="宋体"/>
              </w:rPr>
            </w:pPr>
            <w:r>
              <w:rPr>
                <w:szCs w:val="21"/>
                <w:rFonts w:ascii="宋体" w:hAnsi="宋体"/>
              </w:rPr>
              <w:t xml:space="preserve">The definition of the communication line connected to the BMS terminal of the high-voltage battery shall be the same as that of the line sequence connected to the inverter terminal. Check whether the line sequence of the communication line pins is the same at both ends.</w:t>
            </w:r>
          </w:p>
          <w:p w14:paraId="37E75827" w14:textId="0409C2D7" w:rsidR="002561E4" w:rsidRDefault="002561E4" w:rsidP="002561E4">
            <w:pPr>
              <w:pStyle w:val="a8"/>
              <w:spacing w:line="360" w:lineRule="auto"/>
              <w:rPr>
                <w:szCs w:val="21"/>
                <w:rFonts w:ascii="宋体" w:eastAsia="宋体" w:hAnsi="宋体"/>
              </w:rPr>
            </w:pPr>
            <w:r>
              <w:rPr>
                <w:szCs w:val="21"/>
                <w:rFonts w:ascii="宋体" w:hAnsi="宋体"/>
              </w:rPr>
              <w:t xml:space="preserve">If it is different, one end of the non-standard network cable line sequence should be cut and re-crimped to ensure that the line sequence (468B line sequence) at both ends is the same.</w:t>
            </w:r>
          </w:p>
          <w:p w14:paraId="28C86F79" w14:textId="5B607A3B" w:rsidR="002561E4" w:rsidRDefault="002561E4" w:rsidP="0026526D">
            <w:pPr>
              <w:pStyle w:val="a8"/>
              <w:spacing w:line="360" w:lineRule="auto"/>
              <w:rPr>
                <w:szCs w:val="21"/>
                <w:rFonts w:ascii="宋体" w:eastAsia="宋体" w:hAnsi="宋体"/>
              </w:rPr>
            </w:pPr>
            <w:r>
              <w:rPr>
                <w:szCs w:val="21"/>
                <w:rFonts w:ascii="宋体" w:hAnsi="宋体"/>
              </w:rPr>
              <w:t xml:space="preserve">If the same, jump to Step5;</w:t>
            </w:r>
          </w:p>
        </w:tc>
        <w:tc>
          <w:tcPr>
            <w:tcW w:w="4253" w:type="dxa"/>
          </w:tcPr>
          <w:p w14:paraId="5826AA2D" w14:textId="77777777" w:rsidR="00EE6B98" w:rsidRDefault="00015E87" w:rsidP="0026526D">
            <w:pPr>
              <w:pStyle w:val="a8"/>
              <w:spacing w:line="360" w:lineRule="auto"/>
              <w:ind w:firstLineChars="0" w:firstLine="0"/>
              <w:jc w:val="center"/>
              <w:rPr>
                <w:szCs w:val="21"/>
                <w:rFonts w:ascii="宋体" w:eastAsia="宋体" w:hAnsi="宋体"/>
              </w:rPr>
            </w:pPr>
            <w:r>
              <w:rPr>
                <w:szCs w:val="21"/>
                <w:rFonts w:ascii="宋体" w:hAnsi="宋体"/>
              </w:rPr>
              <w:drawing>
                <wp:inline distT="0" distB="0" distL="0" distR="0" wp14:anchorId="028FA813" wp14:editId="13DED28E">
                  <wp:extent cx="2563495" cy="1922780"/>
                  <wp:effectExtent l="0" t="0" r="8255" b="1270"/>
                  <wp:docPr id="14606755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3495" cy="1922780"/>
                          </a:xfrm>
                          <a:prstGeom prst="rect">
                            <a:avLst/>
                          </a:prstGeom>
                          <a:noFill/>
                          <a:ln>
                            <a:noFill/>
                          </a:ln>
                        </pic:spPr>
                      </pic:pic>
                    </a:graphicData>
                  </a:graphic>
                </wp:inline>
              </w:drawing>
            </w:r>
          </w:p>
          <w:p w14:paraId="2C692B6E" w14:textId="03E26F33" w:rsidR="00015E87" w:rsidRPr="0026526D" w:rsidRDefault="00015E87">
            <w:pPr>
              <w:pStyle w:val="a8"/>
              <w:spacing w:line="360" w:lineRule="auto"/>
              <w:ind w:firstLineChars="0" w:firstLine="0"/>
              <w:rPr>
                <w:i/>
                <w:iCs/>
                <w:szCs w:val="21"/>
                <w:rFonts w:ascii="宋体" w:eastAsia="宋体" w:hAnsi="宋体"/>
              </w:rPr>
            </w:pPr>
            <w:r>
              <w:rPr>
                <w:i/>
                <w:iCs/>
                <w:szCs w:val="21"/>
                <w:rFonts w:ascii="宋体" w:hAnsi="宋体"/>
              </w:rPr>
              <w:t xml:space="preserve">Figure 3: As shown in the figure, the standard network cable (national standard) is defined as orange/white, orange, green/white, blue, blue/white, green, brown/white, brown</w:t>
            </w:r>
          </w:p>
        </w:tc>
      </w:tr>
      <w:tr w:rsidR="007D72DD" w14:paraId="2ED45C06" w14:textId="77777777" w:rsidTr="00262E28">
        <w:tc>
          <w:tcPr>
            <w:tcW w:w="993" w:type="dxa"/>
          </w:tcPr>
          <w:p w14:paraId="6810CAA7" w14:textId="27F85746" w:rsidR="00D47489" w:rsidRDefault="00992D8A">
            <w:pPr>
              <w:pStyle w:val="a8"/>
              <w:spacing w:line="360" w:lineRule="auto"/>
              <w:ind w:firstLineChars="0" w:firstLine="0"/>
              <w:rPr>
                <w:szCs w:val="21"/>
                <w:rFonts w:ascii="宋体" w:eastAsia="宋体" w:hAnsi="宋体"/>
              </w:rPr>
            </w:pPr>
            <w:r>
              <w:rPr>
                <w:szCs w:val="21"/>
                <w:rFonts w:ascii="宋体" w:hAnsi="宋体"/>
              </w:rPr>
              <w:t xml:space="preserve">Step5</w:t>
            </w:r>
          </w:p>
        </w:tc>
        <w:tc>
          <w:tcPr>
            <w:tcW w:w="3827" w:type="dxa"/>
          </w:tcPr>
          <w:p w14:paraId="4BC6F2C1" w14:textId="77777777" w:rsidR="00795BA7" w:rsidRDefault="00795BA7" w:rsidP="0026526D">
            <w:pPr>
              <w:pStyle w:val="a8"/>
              <w:spacing w:line="360" w:lineRule="auto"/>
              <w:rPr>
                <w:szCs w:val="21"/>
                <w:rFonts w:ascii="宋体" w:eastAsia="宋体" w:hAnsi="宋体"/>
              </w:rPr>
            </w:pPr>
            <w:r>
              <w:rPr>
                <w:szCs w:val="21"/>
                <w:rFonts w:ascii="宋体" w:hAnsi="宋体"/>
              </w:rPr>
              <w:t xml:space="preserve">Use the network cable or crystal head on hand to re-press the cable or buy a new network cable. Use the multimeter buzzer file to measure the smooth communication of each pin at the head and tail, and reconnect the communication cable.</w:t>
            </w:r>
          </w:p>
          <w:p w14:paraId="673B45E0" w14:textId="2A11BD4B" w:rsidR="00882E2B" w:rsidRPr="000F2638" w:rsidRDefault="00882E2B" w:rsidP="0026526D">
            <w:pPr>
              <w:pStyle w:val="a8"/>
              <w:spacing w:line="360" w:lineRule="auto"/>
              <w:rPr>
                <w:szCs w:val="21"/>
                <w:rFonts w:ascii="宋体" w:eastAsia="宋体" w:hAnsi="宋体"/>
              </w:rPr>
            </w:pPr>
            <w:r>
              <w:rPr>
                <w:szCs w:val="21"/>
                <w:rFonts w:ascii="宋体" w:hAnsi="宋体"/>
              </w:rPr>
              <w:t xml:space="preserve">If the communication still cannot be restored, jump to Step6;</w:t>
            </w:r>
          </w:p>
        </w:tc>
        <w:tc>
          <w:tcPr>
            <w:tcW w:w="4253" w:type="dxa"/>
          </w:tcPr>
          <w:p w14:paraId="67F4A114" w14:textId="09B3090F" w:rsidR="007B66AA" w:rsidRDefault="007B66AA">
            <w:pPr>
              <w:pStyle w:val="a8"/>
              <w:spacing w:line="360" w:lineRule="auto"/>
              <w:ind w:firstLineChars="0" w:firstLine="0"/>
              <w:rPr>
                <w:rFonts w:ascii="宋体" w:eastAsia="宋体" w:hAnsi="宋体"/>
                <w:szCs w:val="21"/>
              </w:rPr>
            </w:pPr>
          </w:p>
        </w:tc>
      </w:tr>
      <w:tr w:rsidR="00A83777" w14:paraId="476870A6" w14:textId="77777777" w:rsidTr="00262E28">
        <w:tc>
          <w:tcPr>
            <w:tcW w:w="993" w:type="dxa"/>
          </w:tcPr>
          <w:p w14:paraId="43F2D0DF" w14:textId="0982B778" w:rsidR="00A83777" w:rsidRDefault="00A83777">
            <w:pPr>
              <w:pStyle w:val="a8"/>
              <w:spacing w:line="360" w:lineRule="auto"/>
              <w:ind w:firstLineChars="0" w:firstLine="0"/>
              <w:rPr>
                <w:szCs w:val="21"/>
                <w:rFonts w:ascii="宋体" w:eastAsia="宋体" w:hAnsi="宋体"/>
              </w:rPr>
            </w:pPr>
            <w:r>
              <w:rPr>
                <w:szCs w:val="21"/>
                <w:rFonts w:ascii="宋体" w:hAnsi="宋体"/>
              </w:rPr>
              <w:t xml:space="preserve">Step6</w:t>
            </w:r>
          </w:p>
        </w:tc>
        <w:tc>
          <w:tcPr>
            <w:tcW w:w="3827" w:type="dxa"/>
          </w:tcPr>
          <w:p w14:paraId="5543D72C" w14:textId="1FBCB8DE" w:rsidR="00032A97" w:rsidRPr="0026526D" w:rsidRDefault="00795BA7" w:rsidP="0026526D">
            <w:pPr>
              <w:spacing w:line="360" w:lineRule="auto"/>
              <w:ind w:firstLineChars="200" w:firstLine="420"/>
              <w:rPr>
                <w:szCs w:val="21"/>
                <w:rFonts w:ascii="宋体" w:eastAsia="宋体" w:hAnsi="宋体"/>
              </w:rPr>
            </w:pPr>
            <w:r>
              <w:rPr>
                <w:szCs w:val="21"/>
                <w:rFonts w:ascii="宋体" w:hAnsi="宋体"/>
              </w:rPr>
              <w:t xml:space="preserve">Please contact the local after-sales service team to handle it.</w:t>
            </w:r>
          </w:p>
        </w:tc>
        <w:tc>
          <w:tcPr>
            <w:tcW w:w="4253" w:type="dxa"/>
          </w:tcPr>
          <w:p w14:paraId="26A29CDC" w14:textId="156E8268" w:rsidR="00A12C28" w:rsidRPr="00795BA7" w:rsidRDefault="00A12C28">
            <w:pPr>
              <w:pStyle w:val="a8"/>
              <w:spacing w:line="360" w:lineRule="auto"/>
              <w:ind w:firstLineChars="0" w:firstLine="0"/>
              <w:rPr>
                <w:rFonts w:ascii="宋体" w:eastAsia="宋体" w:hAnsi="宋体"/>
                <w:noProof/>
              </w:rPr>
            </w:pPr>
          </w:p>
        </w:tc>
      </w:tr>
    </w:tbl>
    <w:p w14:paraId="52E303F0" w14:textId="77777777" w:rsidR="00D47489" w:rsidRDefault="00D47489" w:rsidP="001850D2">
      <w:pPr>
        <w:rPr>
          <w:rFonts w:ascii="宋体" w:eastAsia="宋体" w:hAnsi="宋体"/>
          <w:sz w:val="28"/>
          <w:szCs w:val="28"/>
        </w:rPr>
      </w:pPr>
    </w:p>
    <w:sectPr w:rsidR="00D474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C6A92" w14:textId="77777777" w:rsidR="001D482C" w:rsidRDefault="001D482C" w:rsidP="004E6BFD">
      <w:r>
        <w:separator/>
      </w:r>
    </w:p>
  </w:endnote>
  <w:endnote w:type="continuationSeparator" w:id="0">
    <w:p w14:paraId="71C23FE3" w14:textId="77777777" w:rsidR="001D482C" w:rsidRDefault="001D482C" w:rsidP="004E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BC7D5" w14:textId="77777777" w:rsidR="001D482C" w:rsidRDefault="001D482C" w:rsidP="004E6BFD">
      <w:r>
        <w:separator/>
      </w:r>
    </w:p>
  </w:footnote>
  <w:footnote w:type="continuationSeparator" w:id="0">
    <w:p w14:paraId="3A34DA65" w14:textId="77777777" w:rsidR="001D482C" w:rsidRDefault="001D482C" w:rsidP="004E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75F5B88"/>
    <w:multiLevelType w:val="hybridMultilevel"/>
    <w:tmpl w:val="7C4E3CB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6F5F5606"/>
    <w:multiLevelType w:val="hybridMultilevel"/>
    <w:tmpl w:val="C81EA29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3"/>
  </w:num>
  <w:num w:numId="4">
    <w:abstractNumId w:val="5"/>
  </w:num>
  <w:num w:numId="5">
    <w:abstractNumId w:val="0"/>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oNotDisplayPageBoundaries/>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15E87"/>
    <w:rsid w:val="00024817"/>
    <w:rsid w:val="00032443"/>
    <w:rsid w:val="00032A97"/>
    <w:rsid w:val="000453C8"/>
    <w:rsid w:val="00082C6A"/>
    <w:rsid w:val="000912DA"/>
    <w:rsid w:val="000B0E45"/>
    <w:rsid w:val="000C6ABB"/>
    <w:rsid w:val="000D3301"/>
    <w:rsid w:val="000F2638"/>
    <w:rsid w:val="00122D66"/>
    <w:rsid w:val="001328D3"/>
    <w:rsid w:val="0014129A"/>
    <w:rsid w:val="00154F3B"/>
    <w:rsid w:val="00160253"/>
    <w:rsid w:val="001850D2"/>
    <w:rsid w:val="001D482C"/>
    <w:rsid w:val="001E542A"/>
    <w:rsid w:val="0020318D"/>
    <w:rsid w:val="0021476B"/>
    <w:rsid w:val="0023410C"/>
    <w:rsid w:val="002508BC"/>
    <w:rsid w:val="002561E4"/>
    <w:rsid w:val="00262E28"/>
    <w:rsid w:val="0026526D"/>
    <w:rsid w:val="002B3A09"/>
    <w:rsid w:val="002D27EA"/>
    <w:rsid w:val="002E69D7"/>
    <w:rsid w:val="002F25F1"/>
    <w:rsid w:val="00317F89"/>
    <w:rsid w:val="00335666"/>
    <w:rsid w:val="003600C8"/>
    <w:rsid w:val="0037695A"/>
    <w:rsid w:val="003A432D"/>
    <w:rsid w:val="003A5B1F"/>
    <w:rsid w:val="003A6C57"/>
    <w:rsid w:val="003D4AF6"/>
    <w:rsid w:val="003E353D"/>
    <w:rsid w:val="00410685"/>
    <w:rsid w:val="004259C4"/>
    <w:rsid w:val="00434307"/>
    <w:rsid w:val="004450AB"/>
    <w:rsid w:val="00451CD2"/>
    <w:rsid w:val="00452218"/>
    <w:rsid w:val="00453903"/>
    <w:rsid w:val="00454A58"/>
    <w:rsid w:val="00473937"/>
    <w:rsid w:val="00485639"/>
    <w:rsid w:val="00493427"/>
    <w:rsid w:val="004E6BFD"/>
    <w:rsid w:val="0052121C"/>
    <w:rsid w:val="00584282"/>
    <w:rsid w:val="00590E33"/>
    <w:rsid w:val="005A543D"/>
    <w:rsid w:val="005F41BA"/>
    <w:rsid w:val="006405A2"/>
    <w:rsid w:val="00661BC6"/>
    <w:rsid w:val="006810B4"/>
    <w:rsid w:val="00695B40"/>
    <w:rsid w:val="006B3ADB"/>
    <w:rsid w:val="006E19C8"/>
    <w:rsid w:val="006F06B2"/>
    <w:rsid w:val="006F1FCE"/>
    <w:rsid w:val="00767EF4"/>
    <w:rsid w:val="007926EE"/>
    <w:rsid w:val="007953B0"/>
    <w:rsid w:val="00795BA7"/>
    <w:rsid w:val="007B66AA"/>
    <w:rsid w:val="007D5790"/>
    <w:rsid w:val="007D72DD"/>
    <w:rsid w:val="007F7B48"/>
    <w:rsid w:val="00823435"/>
    <w:rsid w:val="0087027D"/>
    <w:rsid w:val="00882E2B"/>
    <w:rsid w:val="008A013A"/>
    <w:rsid w:val="008C1314"/>
    <w:rsid w:val="008C4383"/>
    <w:rsid w:val="008C4DFD"/>
    <w:rsid w:val="008C6194"/>
    <w:rsid w:val="0094706A"/>
    <w:rsid w:val="00963DF8"/>
    <w:rsid w:val="00992D8A"/>
    <w:rsid w:val="009E40D3"/>
    <w:rsid w:val="009E6043"/>
    <w:rsid w:val="00A12C28"/>
    <w:rsid w:val="00A1433F"/>
    <w:rsid w:val="00A272D4"/>
    <w:rsid w:val="00A400F8"/>
    <w:rsid w:val="00A42103"/>
    <w:rsid w:val="00A546EB"/>
    <w:rsid w:val="00A83777"/>
    <w:rsid w:val="00A85BC5"/>
    <w:rsid w:val="00A8742A"/>
    <w:rsid w:val="00A9722B"/>
    <w:rsid w:val="00AA72EF"/>
    <w:rsid w:val="00AB199C"/>
    <w:rsid w:val="00AE50D7"/>
    <w:rsid w:val="00AE7FD6"/>
    <w:rsid w:val="00B34525"/>
    <w:rsid w:val="00B35014"/>
    <w:rsid w:val="00B42728"/>
    <w:rsid w:val="00B46CDD"/>
    <w:rsid w:val="00B555BB"/>
    <w:rsid w:val="00B60DDA"/>
    <w:rsid w:val="00B635AF"/>
    <w:rsid w:val="00B86D0C"/>
    <w:rsid w:val="00BD446C"/>
    <w:rsid w:val="00BE32E9"/>
    <w:rsid w:val="00C151D2"/>
    <w:rsid w:val="00C32464"/>
    <w:rsid w:val="00C42A28"/>
    <w:rsid w:val="00C545E4"/>
    <w:rsid w:val="00C64792"/>
    <w:rsid w:val="00C90664"/>
    <w:rsid w:val="00CA7929"/>
    <w:rsid w:val="00CE0553"/>
    <w:rsid w:val="00D05662"/>
    <w:rsid w:val="00D23AC9"/>
    <w:rsid w:val="00D37B32"/>
    <w:rsid w:val="00D47489"/>
    <w:rsid w:val="00D6144F"/>
    <w:rsid w:val="00D67075"/>
    <w:rsid w:val="00DA45AC"/>
    <w:rsid w:val="00DA6059"/>
    <w:rsid w:val="00DB3C9B"/>
    <w:rsid w:val="00DC1D21"/>
    <w:rsid w:val="00DC7953"/>
    <w:rsid w:val="00DD4C5A"/>
    <w:rsid w:val="00DD5A4C"/>
    <w:rsid w:val="00E51533"/>
    <w:rsid w:val="00E91ED8"/>
    <w:rsid w:val="00EA3431"/>
    <w:rsid w:val="00EB5BEB"/>
    <w:rsid w:val="00EE6B98"/>
    <w:rsid w:val="00EF4052"/>
    <w:rsid w:val="00F1007C"/>
    <w:rsid w:val="00F21D34"/>
    <w:rsid w:val="00F34BEF"/>
    <w:rsid w:val="00F40E16"/>
    <w:rsid w:val="00F46DA2"/>
    <w:rsid w:val="00F70FC5"/>
    <w:rsid w:val="00FA24F3"/>
    <w:rsid w:val="00FA52CC"/>
    <w:rsid w:val="00FB616C"/>
    <w:rsid w:val="00FB6D4C"/>
    <w:rsid w:val="00FE31A2"/>
    <w:rsid w:val="00FF1535"/>
    <w:rsid w:val="00FF6AB7"/>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52D62F"/>
  <w15:docId w15:val="{397BBB21-F7EB-479B-97E1-7D8BE0C8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annotation reference"/>
    <w:basedOn w:val="a0"/>
    <w:uiPriority w:val="99"/>
    <w:semiHidden/>
    <w:unhideWhenUsed/>
    <w:rsid w:val="00C32464"/>
    <w:rPr>
      <w:sz w:val="21"/>
      <w:szCs w:val="21"/>
    </w:rPr>
  </w:style>
  <w:style w:type="paragraph" w:styleId="aa">
    <w:name w:val="annotation text"/>
    <w:basedOn w:val="a"/>
    <w:link w:val="ab"/>
    <w:uiPriority w:val="99"/>
    <w:semiHidden/>
    <w:unhideWhenUsed/>
    <w:rsid w:val="00C32464"/>
    <w:pPr>
      <w:jc w:val="left"/>
    </w:pPr>
  </w:style>
  <w:style w:type="character" w:customStyle="1" w:styleId="ab">
    <w:name w:val="批注文字 字符"/>
    <w:basedOn w:val="a0"/>
    <w:link w:val="aa"/>
    <w:uiPriority w:val="99"/>
    <w:semiHidden/>
    <w:rsid w:val="00C32464"/>
    <w:rPr>
      <w:kern w:val="2"/>
      <w:sz w:val="21"/>
      <w:szCs w:val="22"/>
    </w:rPr>
  </w:style>
  <w:style w:type="paragraph" w:styleId="ac">
    <w:name w:val="annotation subject"/>
    <w:basedOn w:val="aa"/>
    <w:next w:val="aa"/>
    <w:link w:val="ad"/>
    <w:uiPriority w:val="99"/>
    <w:semiHidden/>
    <w:unhideWhenUsed/>
    <w:rsid w:val="00C32464"/>
    <w:rPr>
      <w:b/>
      <w:bCs/>
    </w:rPr>
  </w:style>
  <w:style w:type="character" w:customStyle="1" w:styleId="ad">
    <w:name w:val="批注主题 字符"/>
    <w:basedOn w:val="ab"/>
    <w:link w:val="ac"/>
    <w:uiPriority w:val="99"/>
    <w:semiHidden/>
    <w:rsid w:val="00C32464"/>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34491">
      <w:bodyDiv w:val="1"/>
      <w:marLeft w:val="0"/>
      <w:marRight w:val="0"/>
      <w:marTop w:val="0"/>
      <w:marBottom w:val="0"/>
      <w:divBdr>
        <w:top w:val="none" w:sz="0" w:space="0" w:color="auto"/>
        <w:left w:val="none" w:sz="0" w:space="0" w:color="auto"/>
        <w:bottom w:val="none" w:sz="0" w:space="0" w:color="auto"/>
        <w:right w:val="none" w:sz="0" w:space="0" w:color="auto"/>
      </w:divBdr>
    </w:div>
    <w:div w:id="1451586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6856</TotalTime>
  <Pages>3</Pages>
  <Words>121</Words>
  <Characters>696</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102</cp:revision>
  <dcterms:created xsi:type="dcterms:W3CDTF">2026-03-03T06:04:00Z</dcterms:created>
  <dcterms:modified xsi:type="dcterms:W3CDTF">2026-04-26T12:11:00Z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