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7F366F" w:rsidR="00E55E89" w:rsidP="00B308DC" w:rsidRDefault="006156A7" w14:paraId="26978896" w14:textId="616CE9AF">
      <w:pPr>
        <w:pStyle w:val="ae"/>
        <w:rPr>
          <w:rFonts w:ascii="宋体" w:hAnsi="宋体"/>
        </w:rPr>
      </w:pPr>
      <w:r w:rsidRPr="4EA92CC6" w:rsidR="4EA92CC6">
        <w:rPr>
          <w:rFonts w:ascii="宋体" w:hAnsi="宋体"/>
        </w:rPr>
        <w:t xml:space="preserve"> Grid </w:t>
      </w:r>
      <w:r w:rsidRPr="4EA92CC6" w:rsidR="4EA92CC6">
        <w:rPr>
          <w:rFonts w:ascii="宋体" w:hAnsi="宋体"/>
        </w:rPr>
        <w:t>Overvoltage&amp;Undervoltage</w:t>
      </w:r>
      <w:r w:rsidRPr="4EA92CC6" w:rsidR="4EA92CC6">
        <w:rPr>
          <w:rFonts w:ascii="宋体" w:hAnsi="宋体"/>
        </w:rPr>
        <w:t xml:space="preserve"> Alarm Processing SOP for Hybrid Inverter</w:t>
      </w:r>
    </w:p>
    <w:p w:rsidRPr="007F366F" w:rsidR="00E55E89" w:rsidP="00B308DC" w:rsidRDefault="00E55E89" w14:paraId="1E5FA927" w14:textId="77777777">
      <w:pPr>
        <w:rPr>
          <w:rFonts w:ascii="宋体" w:hAnsi="宋体"/>
        </w:rPr>
      </w:pPr>
    </w:p>
    <w:p w:rsidRPr="007F366F" w:rsidR="00E55E89" w:rsidP="00B308DC" w:rsidRDefault="00B471C7" w14:paraId="56E8FBA8" w14:textId="06D64D96">
      <w:pPr>
        <w:pStyle w:val="a8"/>
        <w:numPr>
          <w:ilvl w:val="0"/>
          <w:numId w:val="8"/>
        </w:numPr>
        <w:ind w:firstLineChars="0"/>
        <w:rPr>
          <w:rFonts w:ascii="宋体" w:hAnsi="宋体"/>
        </w:rPr>
      </w:pPr>
      <w:r>
        <w:rPr>
          <w:b/>
          <w:bCs/>
          <w:rFonts w:ascii="宋体" w:hAnsi="宋体"/>
        </w:rPr>
        <w:t xml:space="preserve">Fault Name:</w:t>
      </w:r>
      <w:r>
        <w:rPr>
          <w:rFonts w:ascii="宋体" w:hAnsi="宋体"/>
        </w:rPr>
        <w:t xml:space="preserve">Grid Volt Abnormal</w:t>
      </w:r>
    </w:p>
    <w:p w:rsidRPr="007F366F" w:rsidR="00E55E89" w:rsidP="00B308DC" w:rsidRDefault="00B471C7" w14:paraId="430B489A" w14:textId="58E853CC">
      <w:pPr>
        <w:pStyle w:val="a8"/>
        <w:numPr>
          <w:ilvl w:val="0"/>
          <w:numId w:val="8"/>
        </w:numPr>
        <w:ind w:firstLineChars="0"/>
        <w:rPr>
          <w:rFonts w:ascii="宋体" w:hAnsi="宋体"/>
        </w:rPr>
      </w:pPr>
      <w:r>
        <w:rPr>
          <w:b/>
          <w:bCs/>
          <w:rFonts w:ascii="宋体" w:hAnsi="宋体"/>
        </w:rPr>
        <w:t xml:space="preserve">Fault code:</w:t>
      </w:r>
      <w:r>
        <w:rPr>
          <w:rFonts w:ascii="宋体" w:hAnsi="宋体"/>
        </w:rPr>
        <w:t xml:space="preserve">F1 00000100</w:t>
      </w:r>
    </w:p>
    <w:p w:rsidRPr="007F366F" w:rsidR="00E55E89" w:rsidP="00B308DC" w:rsidRDefault="00B471C7" w14:paraId="22ED1D5B" w14:textId="2F9144E0">
      <w:pPr>
        <w:pStyle w:val="a8"/>
        <w:numPr>
          <w:ilvl w:val="0"/>
          <w:numId w:val="8"/>
        </w:numPr>
        <w:ind w:firstLineChars="0"/>
        <w:rPr>
          <w:rFonts w:ascii="宋体" w:hAnsi="宋体"/>
        </w:rPr>
      </w:pPr>
      <w:r>
        <w:rPr>
          <w:b/>
          <w:bCs/>
          <w:rFonts w:ascii="宋体" w:hAnsi="宋体"/>
        </w:rPr>
        <w:t xml:space="preserve">Fault phenomenon:</w:t>
      </w:r>
      <w:r>
        <w:rPr>
          <w:rFonts w:ascii="宋体" w:hAnsi="宋体"/>
        </w:rPr>
        <w:t xml:space="preserve">Inverter Grid Related Icon Not Lighting</w:t>
      </w:r>
    </w:p>
    <w:p w:rsidRPr="007F366F" w:rsidR="00E55E89" w:rsidP="00B308DC" w:rsidRDefault="00B471C7" w14:paraId="7D8BE4A0" w14:textId="35CE4CB8">
      <w:pPr>
        <w:pStyle w:val="a8"/>
        <w:numPr>
          <w:ilvl w:val="0"/>
          <w:numId w:val="8"/>
        </w:numPr>
        <w:ind w:firstLineChars="0"/>
        <w:rPr>
          <w:rFonts w:ascii="宋体" w:hAnsi="宋体"/>
        </w:rPr>
      </w:pPr>
      <w:r>
        <w:rPr>
          <w:b/>
          <w:bCs/>
          <w:rFonts w:ascii="宋体" w:hAnsi="宋体"/>
        </w:rPr>
        <w:t xml:space="preserve">Cause of failure:</w:t>
      </w:r>
      <w:r>
        <w:rPr>
          <w:rFonts w:ascii="宋体" w:hAnsi="宋体"/>
        </w:rPr>
        <w:t xml:space="preserve">The grid voltage exceeds the voltage protection range set by the inverter</w:t>
      </w:r>
    </w:p>
    <w:p w:rsidRPr="007F366F" w:rsidR="00E55E89" w:rsidP="00B308DC" w:rsidRDefault="00B471C7" w14:paraId="7ACED3A5" w14:textId="05BCBF73">
      <w:pPr>
        <w:pStyle w:val="a8"/>
        <w:numPr>
          <w:ilvl w:val="0"/>
          <w:numId w:val="8"/>
        </w:numPr>
        <w:ind w:firstLineChars="0"/>
        <w:rPr>
          <w:rFonts w:ascii="宋体" w:hAnsi="宋体"/>
        </w:rPr>
      </w:pPr>
      <w:r>
        <w:rPr>
          <w:b/>
          <w:bCs/>
          <w:rFonts w:ascii="宋体" w:hAnsi="宋体"/>
        </w:rPr>
        <w:t xml:space="preserve">Applicable models:</w:t>
      </w:r>
      <w:r>
        <w:rPr>
          <w:rFonts w:ascii="宋体" w:hAnsi="宋体"/>
        </w:rPr>
        <w:t xml:space="preserve">Hyper 3000-6000</w:t>
      </w:r>
    </w:p>
    <w:p w:rsidRPr="007F366F" w:rsidR="00B308DC" w:rsidP="00B308DC" w:rsidRDefault="00B471C7" w14:paraId="7D3F4173" w14:textId="7BEF2A00">
      <w:pPr>
        <w:pStyle w:val="a8"/>
        <w:numPr>
          <w:ilvl w:val="0"/>
          <w:numId w:val="8"/>
        </w:numPr>
        <w:ind w:firstLineChars="0"/>
        <w:rPr>
          <w:rFonts w:ascii="宋体" w:hAnsi="宋体"/>
        </w:rPr>
      </w:pPr>
      <w:r>
        <w:rPr>
          <w:b/>
          <w:bCs/>
          <w:rFonts w:ascii="宋体" w:hAnsi="宋体"/>
        </w:rPr>
        <w:t xml:space="preserve">Troubleshooting steps:</w:t>
      </w:r>
    </w:p>
    <w:tbl>
      <w:tblPr>
        <w:tblStyle w:val="a7"/>
        <w:tblW w:w="9073" w:type="dxa"/>
        <w:tblInd w:w="-147" w:type="dxa"/>
        <w:tblLook w:val="04A0" w:firstRow="1" w:lastRow="0" w:firstColumn="1" w:lastColumn="0" w:noHBand="0" w:noVBand="1"/>
      </w:tblPr>
      <w:tblGrid>
        <w:gridCol w:w="1026"/>
        <w:gridCol w:w="3751"/>
        <w:gridCol w:w="4296"/>
      </w:tblGrid>
      <w:tr w:rsidRPr="007F366F" w:rsidR="00821A8F" w:rsidTr="005B1BDB" w14:paraId="129F9FF6" w14:textId="77777777">
        <w:tc>
          <w:tcPr>
            <w:tcW w:w="1026" w:type="dxa"/>
          </w:tcPr>
          <w:p w:rsidRPr="007F366F" w:rsidR="00E55E89" w:rsidP="00B308DC" w:rsidRDefault="00B471C7" w14:paraId="1AC1AEE2" w14:textId="77777777">
            <w:pPr>
              <w:rPr>
                <w:b/>
                <w:bCs/>
                <w:rFonts w:ascii="宋体" w:hAnsi="宋体"/>
              </w:rPr>
            </w:pPr>
            <w:r>
              <w:rPr>
                <w:b/>
                <w:bCs/>
                <w:rFonts w:ascii="宋体" w:hAnsi="宋体"/>
              </w:rPr>
              <w:t xml:space="preserve">procedure</w:t>
            </w:r>
          </w:p>
        </w:tc>
        <w:tc>
          <w:tcPr>
            <w:tcW w:w="3751" w:type="dxa"/>
          </w:tcPr>
          <w:p w:rsidRPr="007F366F" w:rsidR="00E55E89" w:rsidP="00B308DC" w:rsidRDefault="00B471C7" w14:paraId="135ED55E" w14:textId="77777777">
            <w:pPr>
              <w:rPr>
                <w:b/>
                <w:bCs/>
                <w:rFonts w:ascii="宋体" w:hAnsi="宋体"/>
              </w:rPr>
            </w:pPr>
            <w:r>
              <w:rPr>
                <w:b/>
                <w:bCs/>
                <w:rFonts w:ascii="宋体" w:hAnsi="宋体"/>
              </w:rPr>
              <w:t xml:space="preserve">Contents</w:t>
            </w:r>
          </w:p>
        </w:tc>
        <w:tc>
          <w:tcPr>
            <w:tcW w:w="4296" w:type="dxa"/>
          </w:tcPr>
          <w:p w:rsidRPr="007F366F" w:rsidR="00E55E89" w:rsidP="00B308DC" w:rsidRDefault="00B471C7" w14:paraId="382C32A4" w14:textId="77777777">
            <w:pPr>
              <w:rPr>
                <w:b/>
                <w:bCs/>
                <w:rFonts w:ascii="宋体" w:hAnsi="宋体"/>
              </w:rPr>
            </w:pPr>
            <w:r>
              <w:rPr>
                <w:b/>
                <w:bCs/>
                <w:rFonts w:ascii="宋体" w:hAnsi="宋体"/>
              </w:rPr>
              <w:t xml:space="preserve">Example (picture or reference file)</w:t>
            </w:r>
          </w:p>
        </w:tc>
      </w:tr>
      <w:tr w:rsidRPr="007F366F" w:rsidR="00821A8F" w:rsidTr="005B1BDB" w14:paraId="290AE245" w14:textId="77777777">
        <w:tc>
          <w:tcPr>
            <w:tcW w:w="1026" w:type="dxa"/>
          </w:tcPr>
          <w:p w:rsidRPr="007F366F" w:rsidR="00E55E89" w:rsidP="00B308DC" w:rsidRDefault="000A5954" w14:paraId="10C866CE" w14:textId="0975D743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Step1</w:t>
            </w:r>
          </w:p>
        </w:tc>
        <w:tc>
          <w:tcPr>
            <w:tcW w:w="3751" w:type="dxa"/>
          </w:tcPr>
          <w:p w:rsidRPr="007F366F" w:rsidR="00E55E89" w:rsidP="007F366F" w:rsidRDefault="000A5954" w14:paraId="731C966B" w14:textId="057FD346"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Check the grid voltage in the historical data interface of the monitoring platform, and check the grid voltage value. If the voltage value is 0, refer to step2; If the voltage value is not 0, refer to Step 3.</w:t>
            </w:r>
          </w:p>
        </w:tc>
        <w:tc>
          <w:tcPr>
            <w:tcW w:w="4296" w:type="dxa"/>
          </w:tcPr>
          <w:p w:rsidRPr="007F366F" w:rsidR="00E55E89" w:rsidP="00B308DC" w:rsidRDefault="000A5954" w14:paraId="00615DA9" w14:textId="77777777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drawing>
                <wp:inline distT="0" distB="0" distL="0" distR="0" wp14:anchorId="36D7E027" wp14:editId="05F49281">
                  <wp:extent cx="2567940" cy="1397126"/>
                  <wp:effectExtent l="0" t="0" r="3810" b="0"/>
                  <wp:docPr id="148341464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41464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386" cy="1409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7F366F" w:rsidR="00732A65" w:rsidP="00B308DC" w:rsidRDefault="00732A65" w14:paraId="2AC37FCF" w14:textId="14C6A3A9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drawing>
                <wp:inline distT="0" distB="0" distL="0" distR="0" wp14:anchorId="23813FE5" wp14:editId="307D0231">
                  <wp:extent cx="2583180" cy="1170300"/>
                  <wp:effectExtent l="0" t="0" r="7620" b="0"/>
                  <wp:docPr id="25315517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15517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4386" cy="1179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7F366F" w:rsidR="00821A8F" w:rsidTr="005B1BDB" w14:paraId="4BFE4A68" w14:textId="77777777">
        <w:tc>
          <w:tcPr>
            <w:tcW w:w="1026" w:type="dxa"/>
          </w:tcPr>
          <w:p w:rsidRPr="007F366F" w:rsidR="00E55E89" w:rsidP="00B308DC" w:rsidRDefault="000A5954" w14:paraId="21974224" w14:textId="589C80A9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Step2</w:t>
            </w:r>
          </w:p>
        </w:tc>
        <w:tc>
          <w:tcPr>
            <w:tcW w:w="3751" w:type="dxa"/>
          </w:tcPr>
          <w:p w:rsidRPr="007F366F" w:rsidR="00204EE6" w:rsidP="007F366F" w:rsidRDefault="000A5954" w14:paraId="42D12716" w14:textId="5DCFDBC6"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Check whether the grid-side open is tripped. If the grid-side open is tripped, refer to Step4; If the grid-side open is not tripped, refer to Step5.</w:t>
            </w:r>
          </w:p>
        </w:tc>
        <w:tc>
          <w:tcPr>
            <w:tcW w:w="4296" w:type="dxa"/>
          </w:tcPr>
          <w:p w:rsidRPr="007F366F" w:rsidR="00E55E89" w:rsidP="00B308DC" w:rsidRDefault="00E55E89" w14:paraId="6CD53FD2" w14:textId="0980CE40">
            <w:pPr>
              <w:rPr>
                <w:rFonts w:ascii="宋体" w:hAnsi="宋体"/>
              </w:rPr>
            </w:pPr>
          </w:p>
        </w:tc>
      </w:tr>
      <w:tr w:rsidRPr="007F366F" w:rsidR="00E04AC2" w:rsidTr="005B1BDB" w14:paraId="26AAE836" w14:textId="77777777">
        <w:tc>
          <w:tcPr>
            <w:tcW w:w="1026" w:type="dxa"/>
          </w:tcPr>
          <w:p w:rsidRPr="007F366F" w:rsidR="00E04AC2" w:rsidP="00B308DC" w:rsidRDefault="00E04AC2" w14:paraId="19AA40E4" w14:textId="7C893CCC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Step3</w:t>
            </w:r>
          </w:p>
        </w:tc>
        <w:tc>
          <w:tcPr>
            <w:tcW w:w="3751" w:type="dxa"/>
          </w:tcPr>
          <w:p w:rsidRPr="007F366F" w:rsidR="003F6788" w:rsidP="007F366F" w:rsidRDefault="00E04AC2" w14:paraId="2740233A" w14:textId="18F1E868"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Explain that the actual grid voltage is outside the set range.</w:t>
            </w:r>
          </w:p>
          <w:p w:rsidR="007F366F" w:rsidP="007F366F" w:rsidRDefault="00E04AC2" w14:paraId="7027C317" w14:textId="77777777"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Check the grid voltage range set in the Advanced Settings-Grid Protection Parameters of the LIVOLTEK Monitoring Platform.</w:t>
            </w:r>
          </w:p>
          <w:p w:rsidR="007F366F" w:rsidP="007F366F" w:rsidRDefault="00E04AC2" w14:paraId="46EF1370" w14:textId="77777777"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Main check parameters: over-voltage protection point 1/2, under-voltage protection point 1/2.</w:t>
            </w:r>
          </w:p>
          <w:p w:rsidRPr="007F366F" w:rsidR="003F6788" w:rsidP="007F366F" w:rsidRDefault="00E04AC2" w14:paraId="6AEB2DBF" w14:textId="40744104"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According to the actual local grid regulatory voltage, adjust the protection point value, and the acceptable adjustment range is ±20% of the regulatory voltage.</w:t>
            </w:r>
          </w:p>
          <w:p w:rsidRPr="007F366F" w:rsidR="00E04AC2" w:rsidP="007F366F" w:rsidRDefault="00E04AC2" w14:paraId="338839A7" w14:textId="3D12162B"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After adjustment, observe whether the grid indicator lights up normally. If the indicator lights up normally, refer to Step10; If the indicator light is not on, the actual grid voltage exceeds the regulatory grid voltage by ±20%.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Refer to Step12.</w:t>
            </w:r>
          </w:p>
        </w:tc>
        <w:tc>
          <w:tcPr>
            <w:tcW w:w="4296" w:type="dxa"/>
          </w:tcPr>
          <w:p w:rsidRPr="007F366F" w:rsidR="00E04AC2" w:rsidP="00B308DC" w:rsidRDefault="00E04AC2" w14:paraId="0C1898CF" w14:textId="2A8D8413">
            <w:pPr>
              <w:rPr>
                <w:noProof/>
                <w:rFonts w:ascii="宋体" w:hAnsi="宋体"/>
              </w:rPr>
            </w:pPr>
            <w:r>
              <w:rPr>
                <w:rFonts w:ascii="宋体" w:hAnsi="宋体"/>
              </w:rPr>
              <w:drawing>
                <wp:inline distT="0" distB="0" distL="0" distR="0" wp14:anchorId="12109403" wp14:editId="210AF907">
                  <wp:extent cx="2480054" cy="1548765"/>
                  <wp:effectExtent l="0" t="0" r="0" b="0"/>
                  <wp:docPr id="188537968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44147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0797" cy="1555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 xml:space="preserve"> </w:t>
            </w:r>
            <w:r>
              <w:drawing>
                <wp:inline distT="0" distB="0" distL="0" distR="0" wp14:anchorId="3D005563" wp14:editId="50D89A9E">
                  <wp:extent cx="2579453" cy="1575435"/>
                  <wp:effectExtent l="0" t="0" r="0" b="5715"/>
                  <wp:docPr id="42350068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11697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3522" cy="1577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7F366F" w:rsidR="00E04AC2" w:rsidTr="005B1BDB" w14:paraId="0383A77C" w14:textId="77777777">
        <w:tc>
          <w:tcPr>
            <w:tcW w:w="1026" w:type="dxa"/>
          </w:tcPr>
          <w:p w:rsidRPr="007F366F" w:rsidR="00E04AC2" w:rsidP="00B308DC" w:rsidRDefault="00E04AC2" w14:paraId="0080749A" w14:textId="2AB98010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Step4</w:t>
            </w:r>
          </w:p>
        </w:tc>
        <w:tc>
          <w:tcPr>
            <w:tcW w:w="3751" w:type="dxa"/>
          </w:tcPr>
          <w:p w:rsidRPr="007F366F" w:rsidR="00E04AC2" w:rsidP="007F366F" w:rsidRDefault="00E04AC2" w14:paraId="5B05EBDF" w14:textId="79E94D94"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Close the grid-side opening and observe whether the grid indicator light of the inverter is on normally.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If illuminated, refer to STEP 10; If the grid indicator is not illuminated, refer to Step7.</w:t>
            </w:r>
          </w:p>
        </w:tc>
        <w:tc>
          <w:tcPr>
            <w:tcW w:w="4296" w:type="dxa"/>
          </w:tcPr>
          <w:p w:rsidRPr="007F366F" w:rsidR="00E04AC2" w:rsidP="00B308DC" w:rsidRDefault="00E04AC2" w14:paraId="0D369F23" w14:textId="77777777">
            <w:pPr>
              <w:rPr>
                <w:rFonts w:ascii="宋体" w:hAnsi="宋体"/>
                <w:noProof/>
              </w:rPr>
            </w:pPr>
          </w:p>
        </w:tc>
      </w:tr>
      <w:tr w:rsidRPr="007F366F" w:rsidR="00E04AC2" w:rsidTr="005B1BDB" w14:paraId="2C03C3D0" w14:textId="77777777">
        <w:tc>
          <w:tcPr>
            <w:tcW w:w="1026" w:type="dxa"/>
          </w:tcPr>
          <w:p w:rsidRPr="007F366F" w:rsidR="00E04AC2" w:rsidP="00B308DC" w:rsidRDefault="00E04AC2" w14:paraId="412A0D2C" w14:textId="2FD9563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Step5</w:t>
            </w:r>
          </w:p>
        </w:tc>
        <w:tc>
          <w:tcPr>
            <w:tcW w:w="3751" w:type="dxa"/>
          </w:tcPr>
          <w:p w:rsidRPr="007F366F" w:rsidR="00E04AC2" w:rsidP="007F366F" w:rsidRDefault="00E04AC2" w14:paraId="6AD08577" w14:textId="5860B9CA"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Disconnect the grid-side open and check for voltage at the grid terminals on the inverter side with a multimeter.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If there is a voltage, refer to Step 6; If there is no voltage, refer to Step 7.</w:t>
            </w:r>
          </w:p>
          <w:p w:rsidRPr="007F366F" w:rsidR="00E04AC2" w:rsidP="00B308DC" w:rsidRDefault="00E04AC2" w14:paraId="0548317F" w14:textId="77777777">
            <w:pPr>
              <w:rPr>
                <w:rFonts w:ascii="宋体" w:hAnsi="宋体"/>
              </w:rPr>
            </w:pPr>
          </w:p>
        </w:tc>
        <w:tc>
          <w:tcPr>
            <w:tcW w:w="4296" w:type="dxa"/>
          </w:tcPr>
          <w:p w:rsidRPr="007F366F" w:rsidR="00E04AC2" w:rsidP="00B308DC" w:rsidRDefault="00E04AC2" w14:paraId="3D9F86D1" w14:textId="77777777">
            <w:pPr>
              <w:rPr>
                <w:rFonts w:ascii="宋体" w:hAnsi="宋体"/>
                <w:noProof/>
              </w:rPr>
            </w:pPr>
          </w:p>
        </w:tc>
      </w:tr>
      <w:tr w:rsidRPr="007F366F" w:rsidR="00E04AC2" w:rsidTr="005B1BDB" w14:paraId="4023849C" w14:textId="77777777">
        <w:tc>
          <w:tcPr>
            <w:tcW w:w="1026" w:type="dxa"/>
          </w:tcPr>
          <w:p w:rsidRPr="007F366F" w:rsidR="00E04AC2" w:rsidP="00B308DC" w:rsidRDefault="005C7F04" w14:paraId="1C26C94A" w14:textId="1D73C2C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Step6</w:t>
            </w:r>
          </w:p>
        </w:tc>
        <w:tc>
          <w:tcPr>
            <w:tcW w:w="3751" w:type="dxa"/>
          </w:tcPr>
          <w:p w:rsidRPr="007F366F" w:rsidR="00E04AC2" w:rsidP="007F366F" w:rsidRDefault="005C7F04" w14:paraId="1704D1C2" w14:textId="1E935A6F"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Disconnect the grid-side air switch, connect the grid-side terminals normally, and ensure that there is grid voltage at the grid terminals.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Close the grid-side opening and observe whether the grid indicator light of the inverter is on normally.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If it illuminates normally, refer to Step10; if it does not, refer to Step11.</w:t>
            </w:r>
          </w:p>
        </w:tc>
        <w:tc>
          <w:tcPr>
            <w:tcW w:w="4296" w:type="dxa"/>
          </w:tcPr>
          <w:p w:rsidRPr="007F366F" w:rsidR="00E04AC2" w:rsidP="00B308DC" w:rsidRDefault="00E04AC2" w14:paraId="2EEFC9F5" w14:textId="77777777">
            <w:pPr>
              <w:rPr>
                <w:rFonts w:ascii="宋体" w:hAnsi="宋体"/>
                <w:noProof/>
              </w:rPr>
            </w:pPr>
          </w:p>
        </w:tc>
      </w:tr>
      <w:tr w:rsidRPr="007F366F" w:rsidR="00E04AC2" w:rsidTr="005B1BDB" w14:paraId="1F353B3D" w14:textId="77777777">
        <w:tc>
          <w:tcPr>
            <w:tcW w:w="1026" w:type="dxa"/>
          </w:tcPr>
          <w:p w:rsidRPr="007F366F" w:rsidR="00E04AC2" w:rsidP="00B308DC" w:rsidRDefault="005C7F04" w14:paraId="166DBDEB" w14:textId="3D259D73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Step7</w:t>
            </w:r>
          </w:p>
        </w:tc>
        <w:tc>
          <w:tcPr>
            <w:tcW w:w="3751" w:type="dxa"/>
          </w:tcPr>
          <w:p w:rsidRPr="007F366F" w:rsidR="00E04AC2" w:rsidP="007F366F" w:rsidRDefault="005C7F04" w14:paraId="0B1BAF46" w14:textId="4E60B6B4"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Disconnect the grid-side air switch, and open the terminal to check whether the internal grid power line is virtually connected.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If virtualized, refer to Step8; if not, refer to Step9.</w:t>
            </w:r>
          </w:p>
        </w:tc>
        <w:tc>
          <w:tcPr>
            <w:tcW w:w="4296" w:type="dxa"/>
          </w:tcPr>
          <w:p w:rsidRPr="007F366F" w:rsidR="00E04AC2" w:rsidP="00B308DC" w:rsidRDefault="00E04AC2" w14:paraId="401FCE2C" w14:textId="77777777">
            <w:pPr>
              <w:rPr>
                <w:rFonts w:ascii="宋体" w:hAnsi="宋体"/>
                <w:noProof/>
              </w:rPr>
            </w:pPr>
          </w:p>
        </w:tc>
      </w:tr>
      <w:tr w:rsidRPr="007F366F" w:rsidR="005C7F04" w:rsidTr="005B1BDB" w14:paraId="3AFB6E29" w14:textId="77777777">
        <w:tc>
          <w:tcPr>
            <w:tcW w:w="1026" w:type="dxa"/>
          </w:tcPr>
          <w:p w:rsidRPr="007F366F" w:rsidR="005C7F04" w:rsidP="00B308DC" w:rsidRDefault="003F6788" w14:paraId="7F7CDAAC" w14:textId="57BD0329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Step8</w:t>
            </w:r>
          </w:p>
        </w:tc>
        <w:tc>
          <w:tcPr>
            <w:tcW w:w="3751" w:type="dxa"/>
          </w:tcPr>
          <w:p w:rsidRPr="007F366F" w:rsidR="005C7F04" w:rsidP="007F366F" w:rsidRDefault="005C7F04" w14:paraId="73DDF10B" w14:textId="12954EF7"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Disconnect the grid-side open.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And connect the power grid terminals normally, close the space on the power grid side, and observe whether the power grid indicator lamp can light up normally.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If it illuminates normally, refer to Step10; if it does not, refer to Step11.</w:t>
            </w:r>
          </w:p>
        </w:tc>
        <w:tc>
          <w:tcPr>
            <w:tcW w:w="4296" w:type="dxa"/>
          </w:tcPr>
          <w:p w:rsidRPr="007F366F" w:rsidR="005C7F04" w:rsidP="00B308DC" w:rsidRDefault="005C7F04" w14:paraId="247516E1" w14:textId="77777777">
            <w:pPr>
              <w:rPr>
                <w:rFonts w:ascii="宋体" w:hAnsi="宋体"/>
                <w:noProof/>
              </w:rPr>
            </w:pPr>
          </w:p>
        </w:tc>
      </w:tr>
      <w:tr w:rsidRPr="007F366F" w:rsidR="0090362B" w:rsidTr="005B1BDB" w14:paraId="1D677FEF" w14:textId="77777777">
        <w:tc>
          <w:tcPr>
            <w:tcW w:w="1026" w:type="dxa"/>
          </w:tcPr>
          <w:p w:rsidRPr="007F366F" w:rsidR="0090362B" w:rsidP="00B308DC" w:rsidRDefault="0090362B" w14:paraId="5180BCB9" w14:textId="14CC4C3D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Step9</w:t>
            </w:r>
          </w:p>
        </w:tc>
        <w:tc>
          <w:tcPr>
            <w:tcW w:w="3751" w:type="dxa"/>
          </w:tcPr>
          <w:p w:rsidRPr="007F366F" w:rsidR="0090362B" w:rsidP="007F366F" w:rsidRDefault="0090362B" w14:paraId="52D4F06E" w14:textId="63D61CA1"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Connect the grid terminals normally, close the grid-side space, and check whether the grid indicator light is on. If it is on normally, refer to Step10; If it is not on, refer to Step11.</w:t>
            </w:r>
          </w:p>
        </w:tc>
        <w:tc>
          <w:tcPr>
            <w:tcW w:w="4296" w:type="dxa"/>
          </w:tcPr>
          <w:p w:rsidRPr="007F366F" w:rsidR="0090362B" w:rsidP="00B308DC" w:rsidRDefault="0090362B" w14:paraId="4E188307" w14:textId="77777777">
            <w:pPr>
              <w:rPr>
                <w:rFonts w:ascii="宋体" w:hAnsi="宋体"/>
              </w:rPr>
            </w:pPr>
          </w:p>
        </w:tc>
      </w:tr>
      <w:tr w:rsidRPr="007F366F" w:rsidR="00E04AC2" w:rsidTr="005B1BDB" w14:paraId="14AB2A5B" w14:textId="77777777">
        <w:tc>
          <w:tcPr>
            <w:tcW w:w="1026" w:type="dxa"/>
          </w:tcPr>
          <w:p w:rsidRPr="007F366F" w:rsidR="00E04AC2" w:rsidP="00B308DC" w:rsidRDefault="003F6788" w14:paraId="2E6910DA" w14:textId="18E2090F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Step10</w:t>
            </w:r>
          </w:p>
        </w:tc>
        <w:tc>
          <w:tcPr>
            <w:tcW w:w="3751" w:type="dxa"/>
          </w:tcPr>
          <w:p w:rsidRPr="007F366F" w:rsidR="00E04AC2" w:rsidP="007F366F" w:rsidRDefault="00E04AC2" w14:paraId="0FB845AD" w14:textId="2D6A8A9C"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Issue solved</w:t>
            </w:r>
          </w:p>
        </w:tc>
        <w:tc>
          <w:tcPr>
            <w:tcW w:w="4296" w:type="dxa"/>
          </w:tcPr>
          <w:p w:rsidRPr="007F366F" w:rsidR="00E04AC2" w:rsidP="00B308DC" w:rsidRDefault="00E04AC2" w14:paraId="2B55C674" w14:textId="77777777">
            <w:pPr>
              <w:rPr>
                <w:rFonts w:ascii="宋体" w:hAnsi="宋体"/>
              </w:rPr>
            </w:pPr>
          </w:p>
        </w:tc>
      </w:tr>
      <w:tr w:rsidRPr="007F366F" w:rsidR="00E04AC2" w:rsidTr="005B1BDB" w14:paraId="3AF61D86" w14:textId="77777777">
        <w:tc>
          <w:tcPr>
            <w:tcW w:w="1026" w:type="dxa"/>
          </w:tcPr>
          <w:p w:rsidRPr="007F366F" w:rsidR="00E04AC2" w:rsidP="00B308DC" w:rsidRDefault="003F6788" w14:paraId="5D0C80F8" w14:textId="3E08828C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Step11</w:t>
            </w:r>
          </w:p>
        </w:tc>
        <w:tc>
          <w:tcPr>
            <w:tcW w:w="3751" w:type="dxa"/>
          </w:tcPr>
          <w:p w:rsidRPr="007F366F" w:rsidR="00E04AC2" w:rsidP="007F366F" w:rsidRDefault="00E04AC2" w14:paraId="43BC7F23" w14:textId="05C5515C"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Contact local after-sales personnel to provide measurement videos and pictures for after-sales replacement processing</w:t>
            </w:r>
          </w:p>
        </w:tc>
        <w:tc>
          <w:tcPr>
            <w:tcW w:w="4296" w:type="dxa"/>
          </w:tcPr>
          <w:p w:rsidRPr="007F366F" w:rsidR="00E04AC2" w:rsidP="00B308DC" w:rsidRDefault="00E04AC2" w14:paraId="316641C6" w14:textId="77777777">
            <w:pPr>
              <w:rPr>
                <w:rFonts w:ascii="宋体" w:hAnsi="宋体"/>
              </w:rPr>
            </w:pPr>
          </w:p>
        </w:tc>
      </w:tr>
      <w:tr w:rsidRPr="007F366F" w:rsidR="00E04AC2" w:rsidTr="005B1BDB" w14:paraId="6E6B1232" w14:textId="77777777">
        <w:tc>
          <w:tcPr>
            <w:tcW w:w="1026" w:type="dxa"/>
          </w:tcPr>
          <w:p w:rsidRPr="007F366F" w:rsidR="00E04AC2" w:rsidP="00B308DC" w:rsidRDefault="00E04AC2" w14:paraId="09521AEB" w14:textId="1C6E6028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Step12</w:t>
            </w:r>
          </w:p>
        </w:tc>
        <w:tc>
          <w:tcPr>
            <w:tcW w:w="3751" w:type="dxa"/>
          </w:tcPr>
          <w:p w:rsidRPr="007F366F" w:rsidR="00E04AC2" w:rsidP="007F366F" w:rsidRDefault="00E04AC2" w14:paraId="2DDF4C70" w14:textId="702AE65C"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If the actual grid parameters are less than ±20% of the local regulatory voltage, contact the local grid company for grid-side inspection</w:t>
            </w:r>
          </w:p>
        </w:tc>
        <w:tc>
          <w:tcPr>
            <w:tcW w:w="4296" w:type="dxa"/>
          </w:tcPr>
          <w:p w:rsidRPr="007F366F" w:rsidR="00E04AC2" w:rsidP="00B308DC" w:rsidRDefault="00E04AC2" w14:paraId="6A843ED3" w14:textId="77777777">
            <w:pPr>
              <w:rPr>
                <w:rFonts w:ascii="宋体" w:hAnsi="宋体"/>
              </w:rPr>
            </w:pPr>
          </w:p>
        </w:tc>
      </w:tr>
    </w:tbl>
    <w:p w:rsidRPr="007F366F" w:rsidR="00E55E89" w:rsidP="005B1BDB" w:rsidRDefault="00E55E89" w14:paraId="5A9D33D4" w14:textId="77777777">
      <w:pPr>
        <w:rPr>
          <w:rFonts w:ascii="宋体" w:hAnsi="宋体"/>
          <w:sz w:val="28"/>
          <w:szCs w:val="28"/>
        </w:rPr>
      </w:pPr>
    </w:p>
    <w:sectPr w:rsidRPr="007F366F" w:rsidR="00E55E89"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5B24" w:rsidP="002B5903" w:rsidRDefault="00ED5B24" w14:paraId="6692F4E2" w14:textId="77777777">
      <w:r>
        <w:separator/>
      </w:r>
    </w:p>
  </w:endnote>
  <w:endnote w:type="continuationSeparator" w:id="0">
    <w:p w:rsidR="00ED5B24" w:rsidP="002B5903" w:rsidRDefault="00ED5B24" w14:paraId="7EF8714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5B24" w:rsidP="002B5903" w:rsidRDefault="00ED5B24" w14:paraId="313006B1" w14:textId="77777777">
      <w:r>
        <w:separator/>
      </w:r>
    </w:p>
  </w:footnote>
  <w:footnote w:type="continuationSeparator" w:id="0">
    <w:p w:rsidR="00ED5B24" w:rsidP="002B5903" w:rsidRDefault="00ED5B24" w14:paraId="5B3EE9B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0B6C"/>
    <w:multiLevelType w:val="multilevel"/>
    <w:tmpl w:val="0AFC0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C03E98"/>
    <w:multiLevelType w:val="multilevel"/>
    <w:tmpl w:val="14C03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BAD1B7B"/>
    <w:multiLevelType w:val="multilevel"/>
    <w:tmpl w:val="3BAD1B7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E6613C5"/>
    <w:multiLevelType w:val="hybridMultilevel"/>
    <w:tmpl w:val="2D5466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E45628E"/>
    <w:multiLevelType w:val="multilevel"/>
    <w:tmpl w:val="4E456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19E5549"/>
    <w:multiLevelType w:val="hybridMultilevel"/>
    <w:tmpl w:val="3BF69D24"/>
    <w:lvl w:ilvl="0" w:tplc="EEFA9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39B7113"/>
    <w:multiLevelType w:val="multilevel"/>
    <w:tmpl w:val="639B7113"/>
    <w:lvl w:ilvl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7" w15:restartNumberingAfterBreak="0">
    <w:nsid w:val="7ACE72A5"/>
    <w:multiLevelType w:val="multilevel"/>
    <w:tmpl w:val="7ACE72A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bordersDoNotSurroundHeader/>
  <w:bordersDoNotSurroundFooter/>
  <w:trackRevisions w:val="false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E4"/>
    <w:rsid w:val="4EA92CC6"/>
    <w:rsid w:val="D53B8514"/>
    <w:rsid w:val="00082B8C"/>
    <w:rsid w:val="000A5954"/>
    <w:rsid w:val="0018491D"/>
    <w:rsid w:val="001D7973"/>
    <w:rsid w:val="00204EE6"/>
    <w:rsid w:val="00232AA7"/>
    <w:rsid w:val="00275F7F"/>
    <w:rsid w:val="002A4FC2"/>
    <w:rsid w:val="002B3A09"/>
    <w:rsid w:val="002B5903"/>
    <w:rsid w:val="003F6788"/>
    <w:rsid w:val="004450AB"/>
    <w:rsid w:val="004453BE"/>
    <w:rsid w:val="004A6097"/>
    <w:rsid w:val="00516747"/>
    <w:rsid w:val="0054178C"/>
    <w:rsid w:val="005A543D"/>
    <w:rsid w:val="005B1BDB"/>
    <w:rsid w:val="005C7F04"/>
    <w:rsid w:val="006156A7"/>
    <w:rsid w:val="00682B79"/>
    <w:rsid w:val="006D0840"/>
    <w:rsid w:val="00732A65"/>
    <w:rsid w:val="00744113"/>
    <w:rsid w:val="00767EF4"/>
    <w:rsid w:val="007E7F7A"/>
    <w:rsid w:val="007F366F"/>
    <w:rsid w:val="00821A8F"/>
    <w:rsid w:val="008A013A"/>
    <w:rsid w:val="008C4DFD"/>
    <w:rsid w:val="0090362B"/>
    <w:rsid w:val="00965919"/>
    <w:rsid w:val="00A67658"/>
    <w:rsid w:val="00A8210F"/>
    <w:rsid w:val="00A8531B"/>
    <w:rsid w:val="00A9533C"/>
    <w:rsid w:val="00AE50D7"/>
    <w:rsid w:val="00B308DC"/>
    <w:rsid w:val="00B35014"/>
    <w:rsid w:val="00B471C7"/>
    <w:rsid w:val="00BD446C"/>
    <w:rsid w:val="00C049AE"/>
    <w:rsid w:val="00C13490"/>
    <w:rsid w:val="00C545E4"/>
    <w:rsid w:val="00CD5560"/>
    <w:rsid w:val="00D469A6"/>
    <w:rsid w:val="00D8620F"/>
    <w:rsid w:val="00E04AC2"/>
    <w:rsid w:val="00E165C2"/>
    <w:rsid w:val="00E36546"/>
    <w:rsid w:val="00E55E89"/>
    <w:rsid w:val="00E8724E"/>
    <w:rsid w:val="00ED5B24"/>
    <w:rsid w:val="00F13AC7"/>
    <w:rsid w:val="00F81919"/>
    <w:rsid w:val="00FA52CC"/>
    <w:rsid w:val="00FE31A2"/>
    <w:rsid w:val="00FF3CC3"/>
    <w:rsid w:val="6F9F8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C6B67C"/>
  <w15:docId w15:val="{985F0A1B-3F42-4EBF-BA0D-E5572F21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B308DC"/>
    <w:pPr>
      <w:widowControl w:val="0"/>
    </w:pPr>
    <w:rPr>
      <w:rFonts w:eastAsia="宋体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B308DC"/>
    <w:pPr>
      <w:keepNext/>
      <w:keepLines/>
      <w:spacing w:before="340" w:after="330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B308DC"/>
    <w:pPr>
      <w:keepNext/>
      <w:keepLines/>
      <w:spacing w:before="260" w:after="260"/>
      <w:outlineLvl w:val="1"/>
    </w:pPr>
    <w:rPr>
      <w:rFonts w:asciiTheme="majorHAnsi" w:hAnsiTheme="majorHAnsi" w:cstheme="majorBidi"/>
      <w:b/>
      <w:bCs/>
      <w:sz w:val="24"/>
      <w:szCs w:val="3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List Paragraph"/>
    <w:basedOn w:val="a"/>
    <w:uiPriority w:val="34"/>
    <w:qFormat/>
    <w:pPr>
      <w:ind w:firstLine="420" w:firstLineChars="200"/>
    </w:pPr>
  </w:style>
  <w:style w:type="character" w:styleId="a6" w:customStyle="1">
    <w:name w:val="页眉 字符"/>
    <w:basedOn w:val="a0"/>
    <w:link w:val="a5"/>
    <w:uiPriority w:val="99"/>
    <w:qFormat/>
    <w:rPr>
      <w:sz w:val="18"/>
      <w:szCs w:val="18"/>
    </w:rPr>
  </w:style>
  <w:style w:type="character" w:styleId="a4" w:customStyle="1">
    <w:name w:val="页脚 字符"/>
    <w:basedOn w:val="a0"/>
    <w:link w:val="a3"/>
    <w:uiPriority w:val="99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81919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F81919"/>
  </w:style>
  <w:style w:type="character" w:styleId="ab" w:customStyle="1">
    <w:name w:val="批注文字 字符"/>
    <w:basedOn w:val="a0"/>
    <w:link w:val="aa"/>
    <w:uiPriority w:val="99"/>
    <w:semiHidden/>
    <w:rsid w:val="00F81919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81919"/>
    <w:rPr>
      <w:b/>
      <w:bCs/>
    </w:rPr>
  </w:style>
  <w:style w:type="character" w:styleId="ad" w:customStyle="1">
    <w:name w:val="批注主题 字符"/>
    <w:basedOn w:val="ab"/>
    <w:link w:val="ac"/>
    <w:uiPriority w:val="99"/>
    <w:semiHidden/>
    <w:rsid w:val="00F81919"/>
    <w:rPr>
      <w:b/>
      <w:bCs/>
      <w:kern w:val="2"/>
      <w:sz w:val="21"/>
      <w:szCs w:val="22"/>
    </w:rPr>
  </w:style>
  <w:style w:type="paragraph" w:styleId="ae">
    <w:name w:val="Title"/>
    <w:basedOn w:val="a"/>
    <w:next w:val="a"/>
    <w:link w:val="af"/>
    <w:autoRedefine/>
    <w:uiPriority w:val="10"/>
    <w:qFormat/>
    <w:rsid w:val="00B308DC"/>
    <w:pPr>
      <w:spacing w:before="240" w:after="60" w:line="360" w:lineRule="auto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af" w:customStyle="1">
    <w:name w:val="标题 字符"/>
    <w:basedOn w:val="a0"/>
    <w:link w:val="ae"/>
    <w:uiPriority w:val="10"/>
    <w:rsid w:val="00B308DC"/>
    <w:rPr>
      <w:rFonts w:eastAsia="宋体" w:asciiTheme="majorHAnsi" w:hAnsiTheme="majorHAnsi" w:cstheme="majorBidi"/>
      <w:b/>
      <w:bCs/>
      <w:kern w:val="2"/>
      <w:sz w:val="32"/>
      <w:szCs w:val="32"/>
    </w:rPr>
  </w:style>
  <w:style w:type="character" w:styleId="10" w:customStyle="1">
    <w:name w:val="标题 1 字符"/>
    <w:basedOn w:val="a0"/>
    <w:link w:val="1"/>
    <w:uiPriority w:val="9"/>
    <w:rsid w:val="00B308DC"/>
    <w:rPr>
      <w:rFonts w:eastAsia="宋体"/>
      <w:b/>
      <w:bCs/>
      <w:kern w:val="44"/>
      <w:sz w:val="28"/>
      <w:szCs w:val="44"/>
    </w:rPr>
  </w:style>
  <w:style w:type="character" w:styleId="20" w:customStyle="1">
    <w:name w:val="标题 2 字符"/>
    <w:basedOn w:val="a0"/>
    <w:link w:val="2"/>
    <w:uiPriority w:val="9"/>
    <w:semiHidden/>
    <w:rsid w:val="00B308DC"/>
    <w:rPr>
      <w:rFonts w:eastAsia="宋体" w:asciiTheme="majorHAnsi" w:hAnsiTheme="majorHAnsi" w:cstheme="majorBidi"/>
      <w:b/>
      <w:bCs/>
      <w:kern w:val="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image" Target="media/image4.png" Id="rId10" /><Relationship Type="http://schemas.openxmlformats.org/officeDocument/2006/relationships/webSettings" Target="webSettings.xml" Id="rId4" /><Relationship Type="http://schemas.openxmlformats.org/officeDocument/2006/relationships/image" Target="media/image3.png" Id="rId9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赵勇涛</dc:creator>
  <lastModifiedBy>Guest User</lastModifiedBy>
  <revision>29</revision>
  <lastPrinted>2026-03-03T06:47:00.0000000Z</lastPrinted>
  <dcterms:created xsi:type="dcterms:W3CDTF">2026-01-28T18:13:00.0000000Z</dcterms:created>
  <dcterms:modified xsi:type="dcterms:W3CDTF">2026-06-12T15:21:16.3228800Z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