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0C8F5" w14:textId="2DF242A0" w:rsidR="004563BB" w:rsidRDefault="00B377D6">
      <w:pPr>
        <w:jc w:val="center"/>
        <w:rPr>
          <w:b/>
          <w:bCs/>
          <w:color w:val="000000" w:themeColor="text1"/>
          <w:sz w:val="44"/>
          <w:szCs w:val="44"/>
          <w:rFonts w:ascii="宋体" w:eastAsia="宋体" w:hAnsi="宋体"/>
        </w:rPr>
      </w:pPr>
      <w:r>
        <w:rPr>
          <w:b/>
          <w:bCs/>
          <w:color w:val="000000" w:themeColor="text1"/>
          <w:sz w:val="44"/>
          <w:szCs w:val="44"/>
          <w:rFonts w:ascii="宋体" w:hAnsi="宋体"/>
        </w:rPr>
        <w:t xml:space="preserve">High-volt Battery Insulation Impedance Alarm Treatment SOP</w:t>
      </w:r>
    </w:p>
    <w:p w14:paraId="1C8A68F3" w14:textId="77777777" w:rsidR="004563BB" w:rsidRPr="00D0046A" w:rsidRDefault="004563BB">
      <w:pPr>
        <w:jc w:val="center"/>
        <w:rPr>
          <w:rFonts w:ascii="宋体" w:eastAsia="宋体" w:hAnsi="宋体"/>
          <w:color w:val="000000" w:themeColor="text1"/>
          <w:szCs w:val="21"/>
        </w:rPr>
      </w:pPr>
    </w:p>
    <w:p w14:paraId="0D13EA1F" w14:textId="77777777" w:rsidR="002C695C" w:rsidRDefault="00000F8D">
      <w:pPr>
        <w:pStyle w:val="ad"/>
        <w:numPr>
          <w:ilvl w:val="0"/>
          <w:numId w:val="1"/>
        </w:numPr>
        <w:spacing w:line="360" w:lineRule="auto"/>
        <w:ind w:firstLineChars="0"/>
        <w:rPr>
          <w:b/>
          <w:bCs/>
          <w:color w:val="000000" w:themeColor="text1"/>
          <w:szCs w:val="21"/>
          <w:rFonts w:ascii="宋体" w:eastAsia="宋体" w:hAnsi="宋体"/>
        </w:rPr>
      </w:pPr>
      <w:r>
        <w:rPr>
          <w:b/>
          <w:bCs/>
          <w:color w:val="000000" w:themeColor="text1"/>
          <w:szCs w:val="21"/>
          <w:rFonts w:ascii="宋体" w:hAnsi="宋体"/>
        </w:rPr>
        <w:t xml:space="preserve">Fault Name:</w:t>
      </w:r>
    </w:p>
    <w:p w14:paraId="20CB9FF0" w14:textId="77777777" w:rsidR="002C695C" w:rsidRPr="002C695C" w:rsidRDefault="00B377D6" w:rsidP="00D0046A">
      <w:pPr>
        <w:pStyle w:val="ad"/>
        <w:numPr>
          <w:ilvl w:val="0"/>
          <w:numId w:val="2"/>
        </w:numPr>
        <w:spacing w:line="360" w:lineRule="auto"/>
        <w:ind w:firstLineChars="0"/>
        <w:rPr>
          <w:color w:val="000000" w:themeColor="text1"/>
          <w:szCs w:val="21"/>
          <w:rFonts w:ascii="宋体" w:eastAsia="宋体" w:hAnsi="宋体"/>
        </w:rPr>
      </w:pPr>
      <w:r>
        <w:rPr>
          <w:color w:val="000000" w:themeColor="text1"/>
          <w:szCs w:val="21"/>
          <w:rFonts w:ascii="宋体" w:hAnsi="宋体"/>
        </w:rPr>
        <w:t xml:space="preserve">System Insulation Resistance Low</w:t>
      </w:r>
    </w:p>
    <w:p w14:paraId="04E8F531" w14:textId="3EC37FF2" w:rsidR="004563BB" w:rsidRDefault="00000F8D" w:rsidP="00D0046A">
      <w:pPr>
        <w:pStyle w:val="ad"/>
        <w:numPr>
          <w:ilvl w:val="0"/>
          <w:numId w:val="2"/>
        </w:numPr>
        <w:spacing w:line="360" w:lineRule="auto"/>
        <w:ind w:firstLineChars="0"/>
        <w:rPr>
          <w:b/>
          <w:bCs/>
          <w:color w:val="000000" w:themeColor="text1"/>
          <w:szCs w:val="21"/>
          <w:rFonts w:ascii="宋体" w:eastAsia="宋体" w:hAnsi="宋体"/>
        </w:rPr>
      </w:pPr>
      <w:r>
        <w:rPr>
          <w:color w:val="000000" w:themeColor="text1"/>
          <w:szCs w:val="21"/>
          <w:rFonts w:ascii="宋体" w:hAnsi="宋体"/>
        </w:rPr>
        <w:t xml:space="preserve">Battery Average Low Voltage</w:t>
      </w:r>
    </w:p>
    <w:p w14:paraId="242F16AD" w14:textId="77777777" w:rsidR="002C695C" w:rsidRPr="002C695C" w:rsidRDefault="00000F8D">
      <w:pPr>
        <w:pStyle w:val="ad"/>
        <w:numPr>
          <w:ilvl w:val="0"/>
          <w:numId w:val="1"/>
        </w:numPr>
        <w:spacing w:line="360" w:lineRule="auto"/>
        <w:ind w:firstLineChars="0"/>
        <w:rPr>
          <w:color w:val="000000" w:themeColor="text1"/>
          <w:szCs w:val="21"/>
          <w:rFonts w:ascii="宋体" w:eastAsia="宋体" w:hAnsi="宋体"/>
        </w:rPr>
      </w:pPr>
      <w:r>
        <w:rPr>
          <w:b/>
          <w:bCs/>
          <w:color w:val="000000" w:themeColor="text1"/>
          <w:szCs w:val="21"/>
          <w:rFonts w:ascii="宋体" w:hAnsi="宋体"/>
        </w:rPr>
        <w:t xml:space="preserve">Fault code:</w:t>
      </w:r>
    </w:p>
    <w:p w14:paraId="201B8274" w14:textId="550974D6" w:rsidR="002C695C" w:rsidRPr="002C695C" w:rsidRDefault="00B377D6" w:rsidP="00D0046A">
      <w:pPr>
        <w:pStyle w:val="ad"/>
        <w:numPr>
          <w:ilvl w:val="0"/>
          <w:numId w:val="3"/>
        </w:numPr>
        <w:spacing w:line="360" w:lineRule="auto"/>
        <w:ind w:firstLineChars="0"/>
        <w:rPr>
          <w:color w:val="000000" w:themeColor="text1"/>
          <w:szCs w:val="21"/>
          <w:rFonts w:ascii="宋体" w:eastAsia="宋体" w:hAnsi="宋体"/>
        </w:rPr>
      </w:pPr>
      <w:r>
        <w:rPr>
          <w:color w:val="000000" w:themeColor="text1"/>
          <w:szCs w:val="21"/>
          <w:rFonts w:ascii="宋体" w:hAnsi="宋体"/>
        </w:rPr>
        <w:t xml:space="preserve">100 (low system insulation impedance)</w:t>
      </w:r>
    </w:p>
    <w:p w14:paraId="78131424" w14:textId="308B6551" w:rsidR="004563BB" w:rsidRPr="002C695C" w:rsidRDefault="00206204" w:rsidP="00D0046A">
      <w:pPr>
        <w:pStyle w:val="ad"/>
        <w:numPr>
          <w:ilvl w:val="0"/>
          <w:numId w:val="3"/>
        </w:numPr>
        <w:spacing w:line="360" w:lineRule="auto"/>
        <w:ind w:firstLineChars="0"/>
        <w:rPr>
          <w:color w:val="000000" w:themeColor="text1"/>
          <w:szCs w:val="21"/>
          <w:rFonts w:ascii="宋体" w:eastAsia="宋体" w:hAnsi="宋体"/>
        </w:rPr>
      </w:pPr>
      <w:r>
        <w:rPr>
          <w:color w:val="000000" w:themeColor="text1"/>
          <w:szCs w:val="21"/>
          <w:rFonts w:ascii="宋体" w:hAnsi="宋体"/>
        </w:rPr>
        <w:t xml:space="preserve">324 (battery average low voltage fault)</w:t>
      </w:r>
    </w:p>
    <w:p w14:paraId="1C9957BE" w14:textId="1DAB48A5" w:rsidR="00B377D6" w:rsidRDefault="00000F8D" w:rsidP="00B377D6">
      <w:pPr>
        <w:pStyle w:val="ad"/>
        <w:numPr>
          <w:ilvl w:val="0"/>
          <w:numId w:val="1"/>
        </w:numPr>
        <w:spacing w:line="360" w:lineRule="auto"/>
        <w:ind w:firstLineChars="0"/>
        <w:rPr>
          <w:color w:val="000000" w:themeColor="text1"/>
          <w:szCs w:val="21"/>
          <w:rFonts w:ascii="宋体" w:eastAsia="宋体" w:hAnsi="宋体"/>
        </w:rPr>
      </w:pPr>
      <w:r>
        <w:rPr>
          <w:color w:val="000000" w:themeColor="text1"/>
          <w:szCs w:val="21"/>
          <w:b/>
          <w:bCs/>
          <w:rFonts w:ascii="宋体" w:hAnsi="宋体"/>
        </w:rPr>
        <w:t xml:space="preserve">Fault phenomenon:</w:t>
      </w:r>
      <w:r>
        <w:rPr>
          <w:color w:val="000000" w:themeColor="text1"/>
          <w:szCs w:val="21"/>
          <w:rFonts w:ascii="宋体" w:hAnsi="宋体"/>
        </w:rPr>
        <w:t xml:space="preserve">The red light of the battery indicator is always on, and the equipment reports the fault alarm.</w:t>
      </w:r>
      <w:r>
        <w:rPr>
          <w:color w:val="000000" w:themeColor="text1"/>
          <w:szCs w:val="21"/>
          <w:rFonts w:ascii="宋体" w:hAnsi="宋体"/>
        </w:rPr>
        <w:t xml:space="preserve"> </w:t>
      </w:r>
    </w:p>
    <w:p w14:paraId="7DF9F65E" w14:textId="77777777" w:rsidR="00D0046A" w:rsidRPr="00D0046A" w:rsidRDefault="00000F8D" w:rsidP="00CD7DE4">
      <w:pPr>
        <w:pStyle w:val="ad"/>
        <w:numPr>
          <w:ilvl w:val="0"/>
          <w:numId w:val="1"/>
        </w:numPr>
        <w:spacing w:line="360" w:lineRule="auto"/>
        <w:ind w:left="420" w:firstLineChars="0" w:hanging="420"/>
        <w:rPr>
          <w:color w:val="000000" w:themeColor="text1"/>
          <w:szCs w:val="21"/>
          <w:rFonts w:ascii="宋体" w:eastAsia="宋体" w:hAnsi="宋体"/>
        </w:rPr>
      </w:pPr>
      <w:r>
        <w:rPr>
          <w:b/>
          <w:bCs/>
          <w:color w:val="000000" w:themeColor="text1"/>
          <w:szCs w:val="21"/>
          <w:rFonts w:ascii="宋体" w:hAnsi="宋体"/>
        </w:rPr>
        <w:t xml:space="preserve">Cause of failure:</w:t>
      </w:r>
    </w:p>
    <w:p w14:paraId="7D5EDEC1" w14:textId="6A99C0FF" w:rsidR="00D0046A" w:rsidRDefault="00000F8D" w:rsidP="00D0046A">
      <w:pPr>
        <w:pStyle w:val="ad"/>
        <w:numPr>
          <w:ilvl w:val="0"/>
          <w:numId w:val="4"/>
        </w:numPr>
        <w:spacing w:line="360" w:lineRule="auto"/>
        <w:ind w:firstLineChars="0"/>
        <w:rPr>
          <w:color w:val="000000" w:themeColor="text1"/>
          <w:szCs w:val="21"/>
          <w:rFonts w:ascii="宋体" w:eastAsia="宋体" w:hAnsi="宋体"/>
        </w:rPr>
      </w:pPr>
      <w:r>
        <w:rPr>
          <w:color w:val="000000" w:themeColor="text1"/>
          <w:szCs w:val="21"/>
          <w:rFonts w:ascii="宋体" w:hAnsi="宋体"/>
        </w:rPr>
        <w:t xml:space="preserve">The battery ground wire is connected to the inverter</w:t>
      </w:r>
    </w:p>
    <w:p w14:paraId="65A3D633" w14:textId="3B949B28" w:rsidR="00206204" w:rsidRDefault="00206204" w:rsidP="00D0046A">
      <w:pPr>
        <w:pStyle w:val="ad"/>
        <w:numPr>
          <w:ilvl w:val="0"/>
          <w:numId w:val="4"/>
        </w:numPr>
        <w:spacing w:line="360" w:lineRule="auto"/>
        <w:ind w:firstLineChars="0"/>
        <w:rPr>
          <w:color w:val="000000" w:themeColor="text1"/>
          <w:szCs w:val="21"/>
          <w:rFonts w:ascii="宋体" w:eastAsia="宋体" w:hAnsi="宋体"/>
        </w:rPr>
      </w:pPr>
      <w:r>
        <w:rPr>
          <w:color w:val="000000" w:themeColor="text1"/>
          <w:szCs w:val="21"/>
          <w:rFonts w:ascii="宋体" w:hAnsi="宋体"/>
        </w:rPr>
        <w:t xml:space="preserve">The insulation impedance of the battery pack itself is problematic</w:t>
      </w:r>
    </w:p>
    <w:p w14:paraId="1E96D0B0" w14:textId="77777777" w:rsidR="00D0046A" w:rsidRPr="00D0046A" w:rsidRDefault="00000F8D" w:rsidP="00206204">
      <w:pPr>
        <w:pStyle w:val="ad"/>
        <w:numPr>
          <w:ilvl w:val="0"/>
          <w:numId w:val="1"/>
        </w:numPr>
        <w:spacing w:line="360" w:lineRule="auto"/>
        <w:ind w:firstLineChars="0"/>
        <w:rPr>
          <w:color w:val="000000" w:themeColor="text1"/>
          <w:szCs w:val="21"/>
          <w:rFonts w:ascii="宋体" w:eastAsia="宋体" w:hAnsi="宋体"/>
        </w:rPr>
      </w:pPr>
      <w:r>
        <w:rPr>
          <w:b/>
          <w:bCs/>
          <w:color w:val="000000" w:themeColor="text1"/>
          <w:szCs w:val="21"/>
          <w:rFonts w:ascii="宋体" w:hAnsi="宋体"/>
        </w:rPr>
        <w:t xml:space="preserve">Applicable models:</w:t>
      </w:r>
    </w:p>
    <w:p w14:paraId="11A11173" w14:textId="77777777" w:rsidR="00D0046A" w:rsidRDefault="00206204" w:rsidP="00D0046A">
      <w:pPr>
        <w:pStyle w:val="ad"/>
        <w:numPr>
          <w:ilvl w:val="0"/>
          <w:numId w:val="5"/>
        </w:numPr>
        <w:spacing w:line="360" w:lineRule="auto"/>
        <w:ind w:firstLineChars="0"/>
        <w:rPr>
          <w:color w:val="000000" w:themeColor="text1"/>
          <w:szCs w:val="21"/>
          <w:rFonts w:ascii="宋体" w:eastAsia="宋体" w:hAnsi="宋体"/>
        </w:rPr>
      </w:pPr>
      <w:r>
        <w:rPr>
          <w:color w:val="000000" w:themeColor="text1"/>
          <w:szCs w:val="21"/>
          <w:rFonts w:ascii="宋体" w:hAnsi="宋体"/>
        </w:rPr>
        <w:t xml:space="preserve">BHF-S</w:t>
      </w:r>
    </w:p>
    <w:p w14:paraId="5CF8B626" w14:textId="51E32220" w:rsidR="004563BB" w:rsidRPr="00206204" w:rsidRDefault="00206204" w:rsidP="00D0046A">
      <w:pPr>
        <w:pStyle w:val="ad"/>
        <w:numPr>
          <w:ilvl w:val="0"/>
          <w:numId w:val="5"/>
        </w:numPr>
        <w:spacing w:line="360" w:lineRule="auto"/>
        <w:ind w:firstLineChars="0"/>
        <w:rPr>
          <w:color w:val="000000" w:themeColor="text1"/>
          <w:szCs w:val="21"/>
          <w:rFonts w:ascii="宋体" w:eastAsia="宋体" w:hAnsi="宋体"/>
        </w:rPr>
      </w:pPr>
      <w:r>
        <w:rPr>
          <w:color w:val="000000" w:themeColor="text1"/>
          <w:szCs w:val="21"/>
          <w:rFonts w:ascii="宋体" w:hAnsi="宋体"/>
        </w:rPr>
        <w:t xml:space="preserve">BHF-G</w:t>
      </w:r>
    </w:p>
    <w:p w14:paraId="4C70A573" w14:textId="77777777" w:rsidR="004563BB" w:rsidRDefault="00000F8D">
      <w:pPr>
        <w:pStyle w:val="ad"/>
        <w:numPr>
          <w:ilvl w:val="0"/>
          <w:numId w:val="1"/>
        </w:numPr>
        <w:spacing w:line="360" w:lineRule="auto"/>
        <w:ind w:firstLineChars="0"/>
        <w:rPr>
          <w:color w:val="000000" w:themeColor="text1"/>
          <w:szCs w:val="21"/>
          <w:rFonts w:ascii="宋体" w:eastAsia="宋体" w:hAnsi="宋体"/>
        </w:rPr>
      </w:pPr>
      <w:r>
        <w:rPr>
          <w:b/>
          <w:bCs/>
          <w:color w:val="000000" w:themeColor="text1"/>
          <w:szCs w:val="21"/>
          <w:rFonts w:ascii="宋体" w:hAnsi="宋体"/>
        </w:rPr>
        <w:t xml:space="preserve">Troubleshooting steps:</w:t>
      </w:r>
    </w:p>
    <w:tbl>
      <w:tblPr>
        <w:tblStyle w:val="ab"/>
        <w:tblW w:w="9073" w:type="dxa"/>
        <w:tblInd w:w="-147" w:type="dxa"/>
        <w:tblLook w:val="04A0" w:firstRow="1" w:lastRow="0" w:firstColumn="1" w:lastColumn="0" w:noHBand="0" w:noVBand="1"/>
      </w:tblPr>
      <w:tblGrid>
        <w:gridCol w:w="993"/>
        <w:gridCol w:w="5528"/>
        <w:gridCol w:w="2552"/>
      </w:tblGrid>
      <w:tr w:rsidR="004563BB" w14:paraId="688114BD" w14:textId="77777777" w:rsidTr="00620D5E">
        <w:tc>
          <w:tcPr>
            <w:tcW w:w="993" w:type="dxa"/>
          </w:tcPr>
          <w:p w14:paraId="1887F7DC" w14:textId="77777777" w:rsidR="004563BB" w:rsidRDefault="00000F8D">
            <w:pPr>
              <w:pStyle w:val="ad"/>
              <w:spacing w:line="360" w:lineRule="auto"/>
              <w:ind w:firstLineChars="0" w:firstLine="0"/>
              <w:rPr>
                <w:b/>
                <w:bCs/>
                <w:color w:val="000000" w:themeColor="text1"/>
                <w:szCs w:val="21"/>
                <w:rFonts w:ascii="宋体" w:eastAsia="宋体" w:hAnsi="宋体"/>
              </w:rPr>
            </w:pPr>
            <w:r>
              <w:rPr>
                <w:b/>
                <w:bCs/>
                <w:color w:val="000000" w:themeColor="text1"/>
                <w:szCs w:val="21"/>
                <w:rFonts w:ascii="宋体" w:hAnsi="宋体"/>
              </w:rPr>
              <w:t xml:space="preserve">procedure</w:t>
            </w:r>
          </w:p>
        </w:tc>
        <w:tc>
          <w:tcPr>
            <w:tcW w:w="5528" w:type="dxa"/>
          </w:tcPr>
          <w:p w14:paraId="333C668C" w14:textId="77777777" w:rsidR="004563BB" w:rsidRDefault="00000F8D">
            <w:pPr>
              <w:pStyle w:val="ad"/>
              <w:spacing w:line="360" w:lineRule="auto"/>
              <w:ind w:firstLineChars="0" w:firstLine="0"/>
              <w:rPr>
                <w:b/>
                <w:bCs/>
                <w:color w:val="000000" w:themeColor="text1"/>
                <w:szCs w:val="21"/>
                <w:rFonts w:ascii="宋体" w:eastAsia="宋体" w:hAnsi="宋体"/>
              </w:rPr>
            </w:pPr>
            <w:r>
              <w:rPr>
                <w:b/>
                <w:bCs/>
                <w:color w:val="000000" w:themeColor="text1"/>
                <w:szCs w:val="21"/>
                <w:rFonts w:ascii="宋体" w:hAnsi="宋体"/>
              </w:rPr>
              <w:t xml:space="preserve">Contents</w:t>
            </w:r>
          </w:p>
        </w:tc>
        <w:tc>
          <w:tcPr>
            <w:tcW w:w="2552" w:type="dxa"/>
          </w:tcPr>
          <w:p w14:paraId="2F36E878" w14:textId="77777777" w:rsidR="004563BB" w:rsidRDefault="00000F8D">
            <w:pPr>
              <w:pStyle w:val="ad"/>
              <w:spacing w:line="360" w:lineRule="auto"/>
              <w:ind w:firstLineChars="0" w:firstLine="0"/>
              <w:rPr>
                <w:b/>
                <w:bCs/>
                <w:color w:val="000000" w:themeColor="text1"/>
                <w:szCs w:val="21"/>
                <w:rFonts w:ascii="宋体" w:eastAsia="宋体" w:hAnsi="宋体"/>
              </w:rPr>
            </w:pPr>
            <w:r>
              <w:rPr>
                <w:b/>
                <w:bCs/>
                <w:color w:val="000000" w:themeColor="text1"/>
                <w:szCs w:val="21"/>
                <w:rFonts w:ascii="宋体" w:hAnsi="宋体"/>
              </w:rPr>
              <w:t xml:space="preserve">Example (picture or reference file)</w:t>
            </w:r>
          </w:p>
        </w:tc>
      </w:tr>
      <w:tr w:rsidR="004563BB" w14:paraId="31136884" w14:textId="77777777" w:rsidTr="00620D5E">
        <w:tc>
          <w:tcPr>
            <w:tcW w:w="993" w:type="dxa"/>
          </w:tcPr>
          <w:p w14:paraId="3B058C00" w14:textId="77777777" w:rsidR="004563BB" w:rsidRDefault="00000F8D">
            <w:pPr>
              <w:pStyle w:val="ad"/>
              <w:spacing w:line="360" w:lineRule="auto"/>
              <w:ind w:firstLineChars="0" w:firstLine="0"/>
              <w:rPr>
                <w:color w:val="000000" w:themeColor="text1"/>
                <w:szCs w:val="21"/>
                <w:rFonts w:ascii="宋体" w:eastAsia="宋体" w:hAnsi="宋体"/>
              </w:rPr>
            </w:pPr>
            <w:r>
              <w:rPr>
                <w:color w:val="000000" w:themeColor="text1"/>
                <w:szCs w:val="21"/>
                <w:rFonts w:ascii="宋体" w:hAnsi="宋体"/>
              </w:rPr>
              <w:t xml:space="preserve">Step1</w:t>
            </w:r>
          </w:p>
        </w:tc>
        <w:tc>
          <w:tcPr>
            <w:tcW w:w="5528" w:type="dxa"/>
          </w:tcPr>
          <w:p w14:paraId="5ED8A0B5" w14:textId="22E4F0A0" w:rsidR="004563BB" w:rsidRDefault="006B4BDE" w:rsidP="00620D5E">
            <w:pPr>
              <w:pStyle w:val="ad"/>
              <w:tabs>
                <w:tab w:val="center" w:pos="2283"/>
              </w:tabs>
              <w:spacing w:line="360" w:lineRule="auto"/>
              <w:rPr>
                <w:color w:val="000000" w:themeColor="text1"/>
                <w:szCs w:val="21"/>
                <w:rFonts w:ascii="宋体" w:eastAsia="宋体" w:hAnsi="宋体"/>
              </w:rPr>
            </w:pPr>
            <w:r>
              <w:rPr>
                <w:color w:val="000000" w:themeColor="text1"/>
                <w:szCs w:val="21"/>
                <w:rFonts w:ascii="宋体" w:hAnsi="宋体"/>
              </w:rPr>
              <w:t xml:space="preserve">Check that the battery ground wire is connected to the inverter.</w:t>
            </w:r>
            <w:r>
              <w:rPr>
                <w:color w:val="000000" w:themeColor="text1"/>
                <w:szCs w:val="21"/>
                <w:rFonts w:ascii="宋体" w:hAnsi="宋体"/>
              </w:rPr>
              <w:t xml:space="preserve"> </w:t>
            </w:r>
            <w:r>
              <w:rPr>
                <w:color w:val="000000" w:themeColor="text1"/>
                <w:szCs w:val="21"/>
                <w:rFonts w:ascii="宋体" w:hAnsi="宋体"/>
              </w:rPr>
              <w:t xml:space="preserve">If connected to the inverter, switch off the system and connect the battery ground wire to the ground bar of the distribution cabinet.</w:t>
            </w:r>
          </w:p>
        </w:tc>
        <w:tc>
          <w:tcPr>
            <w:tcW w:w="2552" w:type="dxa"/>
          </w:tcPr>
          <w:p w14:paraId="379A2F3F" w14:textId="77777777" w:rsidR="004563BB" w:rsidRDefault="004563BB">
            <w:pPr>
              <w:pStyle w:val="ad"/>
              <w:spacing w:line="360" w:lineRule="auto"/>
              <w:ind w:firstLineChars="0" w:firstLine="0"/>
              <w:rPr>
                <w:rFonts w:ascii="宋体" w:eastAsia="宋体" w:hAnsi="宋体"/>
                <w:color w:val="000000" w:themeColor="text1"/>
                <w:szCs w:val="21"/>
              </w:rPr>
            </w:pPr>
          </w:p>
        </w:tc>
      </w:tr>
      <w:tr w:rsidR="004563BB" w14:paraId="3A92CEAF" w14:textId="77777777" w:rsidTr="00620D5E">
        <w:tc>
          <w:tcPr>
            <w:tcW w:w="993" w:type="dxa"/>
          </w:tcPr>
          <w:p w14:paraId="509D679E" w14:textId="77777777" w:rsidR="004563BB" w:rsidRDefault="00000F8D">
            <w:pPr>
              <w:pStyle w:val="ad"/>
              <w:spacing w:line="360" w:lineRule="auto"/>
              <w:ind w:firstLineChars="0" w:firstLine="0"/>
              <w:rPr>
                <w:color w:val="000000" w:themeColor="text1"/>
                <w:szCs w:val="21"/>
                <w:rFonts w:ascii="宋体" w:eastAsia="宋体" w:hAnsi="宋体"/>
              </w:rPr>
            </w:pPr>
            <w:r>
              <w:rPr>
                <w:color w:val="000000" w:themeColor="text1"/>
                <w:szCs w:val="21"/>
                <w:rFonts w:ascii="宋体" w:hAnsi="宋体"/>
              </w:rPr>
              <w:t xml:space="preserve">Step2</w:t>
            </w:r>
          </w:p>
        </w:tc>
        <w:tc>
          <w:tcPr>
            <w:tcW w:w="5528" w:type="dxa"/>
          </w:tcPr>
          <w:p w14:paraId="4667D3EA" w14:textId="77777777" w:rsidR="002B1730" w:rsidRDefault="006A60DC" w:rsidP="00620D5E">
            <w:pPr>
              <w:pStyle w:val="ad"/>
              <w:spacing w:line="360" w:lineRule="auto"/>
              <w:rPr>
                <w:color w:val="000000" w:themeColor="text1"/>
                <w:szCs w:val="21"/>
                <w:rFonts w:ascii="宋体" w:eastAsia="宋体" w:hAnsi="宋体"/>
              </w:rPr>
            </w:pPr>
            <w:r>
              <w:rPr>
                <w:color w:val="000000" w:themeColor="text1"/>
                <w:szCs w:val="21"/>
                <w:rFonts w:ascii="宋体" w:hAnsi="宋体"/>
              </w:rPr>
              <w:t xml:space="preserve">Only the battery is started, and observe whether the inverter also reports two alarms: "System insulation impedance is low" and "Battery average voltage is low".</w:t>
            </w:r>
          </w:p>
          <w:p w14:paraId="411D5EB9" w14:textId="6F113107" w:rsidR="004563BB" w:rsidRDefault="002B1730" w:rsidP="00620D5E">
            <w:pPr>
              <w:pStyle w:val="ad"/>
              <w:spacing w:line="360" w:lineRule="auto"/>
              <w:rPr>
                <w:color w:val="000000" w:themeColor="text1"/>
                <w:szCs w:val="21"/>
                <w:rFonts w:ascii="宋体" w:eastAsia="宋体" w:hAnsi="宋体"/>
              </w:rPr>
            </w:pPr>
            <w:r>
              <w:rPr>
                <w:color w:val="000000" w:themeColor="text1"/>
                <w:szCs w:val="21"/>
                <w:rFonts w:ascii="宋体" w:hAnsi="宋体"/>
              </w:rPr>
              <w:t xml:space="preserve">If no fault is reported, the system is normal, and the mains power and PV are started in turn.</w:t>
            </w:r>
          </w:p>
          <w:p w14:paraId="2A0C3AA6" w14:textId="025A5894" w:rsidR="002B1730" w:rsidRDefault="002B1730" w:rsidP="00620D5E">
            <w:pPr>
              <w:pStyle w:val="ad"/>
              <w:spacing w:line="360" w:lineRule="auto"/>
              <w:rPr>
                <w:color w:val="000000" w:themeColor="text1"/>
                <w:szCs w:val="21"/>
                <w:rFonts w:ascii="宋体" w:eastAsia="宋体" w:hAnsi="宋体"/>
              </w:rPr>
            </w:pPr>
            <w:r>
              <w:rPr>
                <w:color w:val="000000" w:themeColor="text1"/>
                <w:szCs w:val="21"/>
                <w:rFonts w:ascii="宋体" w:hAnsi="宋体"/>
              </w:rPr>
              <w:t xml:space="preserve">If the fault is still reported, it may be that the insulation impedance of one of the battery packs is abnormal. Remove the battery packs one by one from top to bottom to see if the remaining battery packs and BMS can work normally.</w:t>
            </w:r>
          </w:p>
          <w:p w14:paraId="298BBE6D" w14:textId="53D35003" w:rsidR="002B1730" w:rsidRDefault="002B1730" w:rsidP="00620D5E">
            <w:pPr>
              <w:pStyle w:val="ad"/>
              <w:spacing w:line="360" w:lineRule="auto"/>
              <w:rPr>
                <w:color w:val="000000" w:themeColor="text1"/>
                <w:szCs w:val="21"/>
                <w:rFonts w:ascii="宋体" w:eastAsia="宋体" w:hAnsi="宋体"/>
              </w:rPr>
            </w:pPr>
            <w:r>
              <w:rPr>
                <w:color w:val="000000" w:themeColor="text1"/>
                <w:szCs w:val="21"/>
                <w:rFonts w:ascii="宋体" w:hAnsi="宋体"/>
              </w:rPr>
              <w:t xml:space="preserve">If the remaining pack can work normally, the battery pack is faulty. Please replace it.</w:t>
            </w:r>
          </w:p>
          <w:p w14:paraId="419D062B" w14:textId="56959D15" w:rsidR="002B1730" w:rsidRDefault="002B1730" w:rsidP="00620D5E">
            <w:pPr>
              <w:pStyle w:val="ad"/>
              <w:spacing w:line="360" w:lineRule="auto"/>
              <w:rPr>
                <w:color w:val="000000" w:themeColor="text1"/>
                <w:szCs w:val="21"/>
                <w:rFonts w:ascii="宋体" w:eastAsia="宋体" w:hAnsi="宋体"/>
              </w:rPr>
            </w:pPr>
            <w:r>
              <w:rPr>
                <w:color w:val="000000" w:themeColor="text1"/>
                <w:szCs w:val="21"/>
                <w:rFonts w:ascii="宋体" w:hAnsi="宋体"/>
              </w:rPr>
              <w:t xml:space="preserve">If the remaining pack still does not work properly, continue to unload one battery pack until the faulty battery pack is identified and replaced.</w:t>
            </w:r>
          </w:p>
        </w:tc>
        <w:tc>
          <w:tcPr>
            <w:tcW w:w="2552" w:type="dxa"/>
          </w:tcPr>
          <w:p w14:paraId="40027D6E" w14:textId="77777777" w:rsidR="004563BB" w:rsidRDefault="004563BB">
            <w:pPr>
              <w:pStyle w:val="ad"/>
              <w:spacing w:line="360" w:lineRule="auto"/>
              <w:ind w:firstLineChars="0" w:firstLine="0"/>
              <w:rPr>
                <w:rFonts w:ascii="宋体" w:eastAsia="宋体" w:hAnsi="宋体"/>
                <w:color w:val="000000" w:themeColor="text1"/>
                <w:szCs w:val="21"/>
              </w:rPr>
            </w:pPr>
          </w:p>
        </w:tc>
      </w:tr>
    </w:tbl>
    <w:p w14:paraId="0E5C7DFD" w14:textId="77777777" w:rsidR="004563BB" w:rsidRPr="002B1730" w:rsidRDefault="004563BB" w:rsidP="00B17044">
      <w:pPr>
        <w:rPr>
          <w:rFonts w:ascii="宋体" w:eastAsia="宋体" w:hAnsi="宋体" w:hint="eastAsia"/>
          <w:szCs w:val="21"/>
        </w:rPr>
      </w:pPr>
    </w:p>
    <w:sectPr w:rsidR="004563BB" w:rsidRPr="002B17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D37CE" w14:textId="77777777" w:rsidR="00000F8D" w:rsidRDefault="00000F8D" w:rsidP="00CD7DE4">
      <w:r>
        <w:separator/>
      </w:r>
    </w:p>
  </w:endnote>
  <w:endnote w:type="continuationSeparator" w:id="0">
    <w:p w14:paraId="5A3E05C7" w14:textId="77777777" w:rsidR="00000F8D" w:rsidRDefault="00000F8D" w:rsidP="00CD7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8D127" w14:textId="77777777" w:rsidR="00000F8D" w:rsidRDefault="00000F8D" w:rsidP="00CD7DE4">
      <w:r>
        <w:separator/>
      </w:r>
    </w:p>
  </w:footnote>
  <w:footnote w:type="continuationSeparator" w:id="0">
    <w:p w14:paraId="3EF7BE28" w14:textId="77777777" w:rsidR="00000F8D" w:rsidRDefault="00000F8D" w:rsidP="00CD7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D240A"/>
    <w:multiLevelType w:val="hybridMultilevel"/>
    <w:tmpl w:val="8EFE23D0"/>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F3B708A"/>
    <w:multiLevelType w:val="hybridMultilevel"/>
    <w:tmpl w:val="7F428EB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14C03E98"/>
    <w:multiLevelType w:val="multilevel"/>
    <w:tmpl w:val="14C03E9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78D0B2C"/>
    <w:multiLevelType w:val="hybridMultilevel"/>
    <w:tmpl w:val="9084982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6B2658A3"/>
    <w:multiLevelType w:val="hybridMultilevel"/>
    <w:tmpl w:val="610EA972"/>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proofState w:spelling="dirty" w:grammar="dirty"/>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5E4"/>
    <w:rsid w:val="D53B8514"/>
    <w:rsid w:val="00000F8D"/>
    <w:rsid w:val="00043595"/>
    <w:rsid w:val="00115977"/>
    <w:rsid w:val="00173ABE"/>
    <w:rsid w:val="001C34B6"/>
    <w:rsid w:val="00206204"/>
    <w:rsid w:val="002562B2"/>
    <w:rsid w:val="002B1730"/>
    <w:rsid w:val="002B3A09"/>
    <w:rsid w:val="002C695C"/>
    <w:rsid w:val="0037522C"/>
    <w:rsid w:val="003E52C8"/>
    <w:rsid w:val="00436460"/>
    <w:rsid w:val="004450AB"/>
    <w:rsid w:val="004563BB"/>
    <w:rsid w:val="005175F4"/>
    <w:rsid w:val="005A543D"/>
    <w:rsid w:val="00620D5E"/>
    <w:rsid w:val="006A60DC"/>
    <w:rsid w:val="006B4BDE"/>
    <w:rsid w:val="00767EF4"/>
    <w:rsid w:val="008210FC"/>
    <w:rsid w:val="008A013A"/>
    <w:rsid w:val="008C4DFD"/>
    <w:rsid w:val="00AE50D7"/>
    <w:rsid w:val="00B17044"/>
    <w:rsid w:val="00B35014"/>
    <w:rsid w:val="00B377D6"/>
    <w:rsid w:val="00BD446C"/>
    <w:rsid w:val="00C545E4"/>
    <w:rsid w:val="00CD7DE4"/>
    <w:rsid w:val="00D0046A"/>
    <w:rsid w:val="00FA52CC"/>
    <w:rsid w:val="00FE31A2"/>
    <w:rsid w:val="0359140E"/>
    <w:rsid w:val="053122F7"/>
    <w:rsid w:val="05770E3B"/>
    <w:rsid w:val="06E85426"/>
    <w:rsid w:val="0796324B"/>
    <w:rsid w:val="08CC5F7D"/>
    <w:rsid w:val="125F6DB3"/>
    <w:rsid w:val="1389559C"/>
    <w:rsid w:val="195A5D27"/>
    <w:rsid w:val="1A2E1582"/>
    <w:rsid w:val="1A6516DC"/>
    <w:rsid w:val="1CEE4CF5"/>
    <w:rsid w:val="1DC57AE4"/>
    <w:rsid w:val="1F5472F6"/>
    <w:rsid w:val="224D4A55"/>
    <w:rsid w:val="2392453A"/>
    <w:rsid w:val="28956124"/>
    <w:rsid w:val="2954525D"/>
    <w:rsid w:val="2B394179"/>
    <w:rsid w:val="2C1918AD"/>
    <w:rsid w:val="2DB61F8F"/>
    <w:rsid w:val="32D8387B"/>
    <w:rsid w:val="37E706C5"/>
    <w:rsid w:val="3A2A1757"/>
    <w:rsid w:val="41685D5D"/>
    <w:rsid w:val="45624364"/>
    <w:rsid w:val="487061E5"/>
    <w:rsid w:val="48FF286B"/>
    <w:rsid w:val="4A9713EE"/>
    <w:rsid w:val="4BB22E3F"/>
    <w:rsid w:val="50F1625A"/>
    <w:rsid w:val="53404825"/>
    <w:rsid w:val="548B3542"/>
    <w:rsid w:val="548D6A45"/>
    <w:rsid w:val="5EC35EDD"/>
    <w:rsid w:val="5EEF11CE"/>
    <w:rsid w:val="60E53887"/>
    <w:rsid w:val="659970BE"/>
    <w:rsid w:val="69200C09"/>
    <w:rsid w:val="6F9F81A6"/>
    <w:rsid w:val="6FFA79CE"/>
    <w:rsid w:val="70745C8D"/>
    <w:rsid w:val="719B5746"/>
    <w:rsid w:val="78BD7DA6"/>
    <w:rsid w:val="7BF31AE6"/>
    <w:rsid w:val="7C081A8C"/>
    <w:rsid w:val="7C2A4CEA"/>
    <w:rsid w:val="7C467372"/>
    <w:rsid w:val="7F5B4401"/>
    <w:rsid w:val="7FAD5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3CE57C"/>
  <w15:docId w15:val="{9EC52E40-9099-4A89-A9EC-E5BEEE135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rPr>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Pr>
      <w:sz w:val="21"/>
      <w:szCs w:val="21"/>
    </w:rPr>
  </w:style>
  <w:style w:type="paragraph" w:styleId="ad">
    <w:name w:val="List Paragraph"/>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 w:type="character" w:customStyle="1" w:styleId="aa">
    <w:name w:val="批注主题 字符"/>
    <w:basedOn w:val="a4"/>
    <w:link w:val="a9"/>
    <w:uiPriority w:val="99"/>
    <w:semiHidden/>
    <w:qFormat/>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71</Words>
  <Characters>411</Characters>
  <Application>Microsoft Office Word</Application>
  <DocSecurity>0</DocSecurity>
  <Lines>3</Lines>
  <Paragraphs>1</Paragraphs>
  <ScaleCrop>false</ScaleCrop>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赵勇涛</dc:creator>
  <cp:lastModifiedBy>杨泰欧</cp:lastModifiedBy>
  <cp:revision>18</cp:revision>
  <dcterms:created xsi:type="dcterms:W3CDTF">2026-01-28T18:13:00Z</dcterms:created>
  <dcterms:modified xsi:type="dcterms:W3CDTF">2026-04-24T11:37:00Z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B1FC3D95C47E48AEBBCD99B854DD9F20</vt:lpwstr>
  </property>
</Properties>
</file>