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7210" w14:textId="036808CB" w:rsidR="008B7933" w:rsidRPr="00A84657" w:rsidRDefault="003433F7" w:rsidP="00A84657">
      <w:pPr>
        <w:pStyle w:val="ae"/>
        <w:rPr>
          <w:rFonts w:ascii="宋体" w:hAnsi="宋体"/>
        </w:rPr>
      </w:pPr>
      <w:bookmarkStart w:id="0" w:name="_Hlk223616416"/>
      <w:r>
        <w:rPr>
          <w:rFonts w:ascii="宋体" w:hAnsi="宋体"/>
        </w:rPr>
        <w:t xml:space="preserve">Inverter Cannot Start Processing SOP After Powering On</w:t>
      </w:r>
    </w:p>
    <w:p w14:paraId="4047BABC" w14:textId="77777777" w:rsidR="008B7933" w:rsidRPr="00A84657" w:rsidRDefault="008B7933">
      <w:pPr>
        <w:jc w:val="center"/>
        <w:rPr>
          <w:rFonts w:ascii="宋体" w:hAnsi="宋体"/>
          <w:color w:val="000000" w:themeColor="text1"/>
          <w:sz w:val="36"/>
          <w:szCs w:val="36"/>
        </w:rPr>
      </w:pPr>
    </w:p>
    <w:p w14:paraId="1AD39FEE" w14:textId="5B5515F6" w:rsidR="008B7933" w:rsidRPr="00A84657" w:rsidRDefault="00926BE2" w:rsidP="00A84657">
      <w:pPr>
        <w:pStyle w:val="a8"/>
        <w:numPr>
          <w:ilvl w:val="0"/>
          <w:numId w:val="8"/>
        </w:numPr>
        <w:ind w:firstLineChars="0"/>
        <w:rPr>
          <w:rFonts w:ascii="宋体" w:hAnsi="宋体"/>
        </w:rPr>
      </w:pPr>
      <w:r>
        <w:rPr>
          <w:b/>
          <w:bCs/>
          <w:rFonts w:ascii="宋体" w:hAnsi="宋体"/>
        </w:rPr>
        <w:t xml:space="preserve">Fault Name:</w:t>
      </w:r>
      <w:r>
        <w:rPr>
          <w:rFonts w:ascii="宋体" w:hAnsi="宋体"/>
        </w:rPr>
        <w:t xml:space="preserve">Inverter does not start when powered on</w:t>
      </w:r>
    </w:p>
    <w:p w14:paraId="43AB3AF0" w14:textId="68EED10B" w:rsidR="008B7933" w:rsidRPr="00A84657" w:rsidRDefault="00926BE2" w:rsidP="00A84657">
      <w:pPr>
        <w:pStyle w:val="a8"/>
        <w:numPr>
          <w:ilvl w:val="0"/>
          <w:numId w:val="8"/>
        </w:numPr>
        <w:ind w:firstLineChars="0"/>
        <w:rPr>
          <w:rFonts w:ascii="宋体" w:hAnsi="宋体"/>
        </w:rPr>
      </w:pPr>
      <w:r>
        <w:rPr>
          <w:b/>
          <w:bCs/>
          <w:rFonts w:ascii="宋体" w:hAnsi="宋体"/>
        </w:rPr>
        <w:t xml:space="preserve">Fault code:</w:t>
      </w:r>
      <w:r>
        <w:rPr>
          <w:rFonts w:ascii="宋体" w:hAnsi="宋体"/>
        </w:rPr>
        <w:t xml:space="preserve">None yet</w:t>
      </w:r>
    </w:p>
    <w:p w14:paraId="1B00DBFC" w14:textId="30B2B109" w:rsidR="008B7933" w:rsidRPr="00A84657" w:rsidRDefault="00926BE2" w:rsidP="00A84657">
      <w:pPr>
        <w:pStyle w:val="a8"/>
        <w:numPr>
          <w:ilvl w:val="0"/>
          <w:numId w:val="8"/>
        </w:numPr>
        <w:ind w:firstLineChars="0"/>
        <w:rPr>
          <w:rFonts w:ascii="宋体" w:hAnsi="宋体"/>
        </w:rPr>
      </w:pPr>
      <w:r>
        <w:rPr>
          <w:b/>
          <w:bCs/>
          <w:rFonts w:ascii="宋体" w:hAnsi="宋体"/>
        </w:rPr>
        <w:t xml:space="preserve">Fault phenomenon:</w:t>
      </w:r>
      <w:r>
        <w:rPr>
          <w:rFonts w:ascii="宋体" w:hAnsi="宋体"/>
        </w:rPr>
        <w:t xml:space="preserve">Inverter screen and indicator lamp are not working, and the inverter output cannot be inverted</w:t>
      </w:r>
    </w:p>
    <w:p w14:paraId="091C80BB" w14:textId="77777777" w:rsidR="00A47DD0" w:rsidRPr="00A84657" w:rsidRDefault="00926BE2" w:rsidP="00A84657">
      <w:pPr>
        <w:pStyle w:val="a8"/>
        <w:numPr>
          <w:ilvl w:val="0"/>
          <w:numId w:val="8"/>
        </w:numPr>
        <w:ind w:firstLineChars="0"/>
        <w:rPr>
          <w:rFonts w:ascii="宋体" w:hAnsi="宋体"/>
        </w:rPr>
      </w:pPr>
      <w:r>
        <w:rPr>
          <w:b/>
          <w:bCs/>
          <w:rFonts w:ascii="宋体" w:hAnsi="宋体"/>
        </w:rPr>
        <w:t xml:space="preserve">Cause of failure:</w:t>
      </w:r>
    </w:p>
    <w:p w14:paraId="615B7287" w14:textId="3F8D481D" w:rsidR="00A47DD0" w:rsidRPr="00A84657" w:rsidRDefault="001E2283" w:rsidP="00A84657">
      <w:pPr>
        <w:pStyle w:val="a8"/>
        <w:numPr>
          <w:ilvl w:val="0"/>
          <w:numId w:val="9"/>
        </w:numPr>
        <w:ind w:firstLineChars="0"/>
        <w:rPr>
          <w:rFonts w:ascii="宋体" w:hAnsi="宋体"/>
        </w:rPr>
      </w:pPr>
      <w:r>
        <w:rPr>
          <w:rFonts w:ascii="宋体" w:hAnsi="宋体"/>
        </w:rPr>
        <w:t xml:space="preserve">Abnormal connection of AC and DC lines.</w:t>
      </w:r>
    </w:p>
    <w:p w14:paraId="3617BBD3" w14:textId="7DDCA4A2" w:rsidR="00A47DD0" w:rsidRPr="00A84657" w:rsidRDefault="003433F7" w:rsidP="00A84657">
      <w:pPr>
        <w:pStyle w:val="a8"/>
        <w:numPr>
          <w:ilvl w:val="0"/>
          <w:numId w:val="9"/>
        </w:numPr>
        <w:ind w:firstLineChars="0"/>
        <w:rPr>
          <w:rFonts w:ascii="宋体" w:hAnsi="宋体"/>
        </w:rPr>
      </w:pPr>
      <w:r>
        <w:rPr>
          <w:rFonts w:ascii="宋体" w:hAnsi="宋体"/>
        </w:rPr>
        <w:t xml:space="preserve">Inverter screen or cabling fault.</w:t>
      </w:r>
    </w:p>
    <w:p w14:paraId="0B042160" w14:textId="478D597B" w:rsidR="008B7933" w:rsidRPr="00A84657" w:rsidRDefault="00E2139E" w:rsidP="00A84657">
      <w:pPr>
        <w:pStyle w:val="a8"/>
        <w:numPr>
          <w:ilvl w:val="0"/>
          <w:numId w:val="9"/>
        </w:numPr>
        <w:ind w:firstLineChars="0"/>
        <w:rPr>
          <w:rFonts w:ascii="宋体" w:hAnsi="宋体"/>
        </w:rPr>
      </w:pPr>
      <w:r>
        <w:rPr>
          <w:rFonts w:ascii="宋体" w:hAnsi="宋体"/>
        </w:rPr>
        <w:t xml:space="preserve">Hardware failure, secondary source of inverter is damaged and cannot provide 5V/12V power supply.</w:t>
      </w:r>
    </w:p>
    <w:p w14:paraId="388116A6" w14:textId="57870C0A" w:rsidR="008B7933" w:rsidRPr="00A84657" w:rsidRDefault="00926BE2" w:rsidP="00A84657">
      <w:pPr>
        <w:pStyle w:val="a8"/>
        <w:numPr>
          <w:ilvl w:val="0"/>
          <w:numId w:val="8"/>
        </w:numPr>
        <w:ind w:firstLineChars="0"/>
        <w:rPr>
          <w:rFonts w:ascii="宋体" w:hAnsi="宋体"/>
        </w:rPr>
      </w:pPr>
      <w:r>
        <w:rPr>
          <w:b/>
          <w:bCs/>
          <w:rFonts w:ascii="宋体" w:hAnsi="宋体"/>
        </w:rPr>
        <w:t xml:space="preserve">Applicable models:</w:t>
      </w:r>
      <w:r>
        <w:rPr>
          <w:rFonts w:ascii="宋体" w:hAnsi="宋体"/>
        </w:rPr>
        <w:t xml:space="preserve">Hyper3-6K, HP3-30KT2</w:t>
      </w:r>
    </w:p>
    <w:p w14:paraId="4B4EAFAD" w14:textId="77777777" w:rsidR="008B7933" w:rsidRPr="00A84657" w:rsidRDefault="00926BE2" w:rsidP="00A84657">
      <w:pPr>
        <w:pStyle w:val="a8"/>
        <w:numPr>
          <w:ilvl w:val="0"/>
          <w:numId w:val="8"/>
        </w:numPr>
        <w:ind w:firstLineChars="0"/>
        <w:rPr>
          <w:rFonts w:ascii="宋体" w:hAnsi="宋体"/>
        </w:rPr>
      </w:pPr>
      <w:r>
        <w:rPr>
          <w:b/>
          <w:bCs/>
          <w:rFonts w:ascii="宋体" w:hAnsi="宋体"/>
        </w:rPr>
        <w:t xml:space="preserve">Troubleshooting steps:</w:t>
      </w:r>
    </w:p>
    <w:tbl>
      <w:tblPr>
        <w:tblStyle w:val="a7"/>
        <w:tblW w:w="9073" w:type="dxa"/>
        <w:tblInd w:w="-147" w:type="dxa"/>
        <w:tblLook w:val="04A0" w:firstRow="1" w:lastRow="0" w:firstColumn="1" w:lastColumn="0" w:noHBand="0" w:noVBand="1"/>
      </w:tblPr>
      <w:tblGrid>
        <w:gridCol w:w="1135"/>
        <w:gridCol w:w="4782"/>
        <w:gridCol w:w="3156"/>
      </w:tblGrid>
      <w:tr w:rsidR="008B7933" w:rsidRPr="00A84657" w14:paraId="69D07735" w14:textId="77777777">
        <w:tc>
          <w:tcPr>
            <w:tcW w:w="1135" w:type="dxa"/>
          </w:tcPr>
          <w:p w14:paraId="24B663BB" w14:textId="77777777" w:rsidR="008B7933" w:rsidRPr="00A84657" w:rsidRDefault="00926BE2" w:rsidP="00A84657">
            <w:pPr>
              <w:rPr>
                <w:b/>
                <w:bCs/>
                <w:rFonts w:ascii="宋体" w:hAnsi="宋体"/>
              </w:rPr>
            </w:pPr>
            <w:r>
              <w:rPr>
                <w:b/>
                <w:bCs/>
                <w:rFonts w:ascii="宋体" w:hAnsi="宋体"/>
              </w:rPr>
              <w:t xml:space="preserve">procedure</w:t>
            </w:r>
          </w:p>
        </w:tc>
        <w:tc>
          <w:tcPr>
            <w:tcW w:w="4782" w:type="dxa"/>
          </w:tcPr>
          <w:p w14:paraId="041CB549" w14:textId="77777777" w:rsidR="008B7933" w:rsidRPr="00A84657" w:rsidRDefault="00926BE2" w:rsidP="00A84657">
            <w:pPr>
              <w:rPr>
                <w:b/>
                <w:bCs/>
                <w:rFonts w:ascii="宋体" w:hAnsi="宋体"/>
              </w:rPr>
            </w:pPr>
            <w:r>
              <w:rPr>
                <w:b/>
                <w:bCs/>
                <w:rFonts w:ascii="宋体" w:hAnsi="宋体"/>
              </w:rPr>
              <w:t xml:space="preserve">Contents</w:t>
            </w:r>
          </w:p>
        </w:tc>
        <w:tc>
          <w:tcPr>
            <w:tcW w:w="3156" w:type="dxa"/>
          </w:tcPr>
          <w:p w14:paraId="5C635569" w14:textId="77777777" w:rsidR="008B7933" w:rsidRPr="00A84657" w:rsidRDefault="00926BE2" w:rsidP="00A84657">
            <w:pPr>
              <w:rPr>
                <w:b/>
                <w:bCs/>
                <w:rFonts w:ascii="宋体" w:hAnsi="宋体"/>
              </w:rPr>
            </w:pPr>
            <w:r>
              <w:rPr>
                <w:b/>
                <w:bCs/>
                <w:rFonts w:ascii="宋体" w:hAnsi="宋体"/>
              </w:rPr>
              <w:t xml:space="preserve">Example (picture or reference file)</w:t>
            </w:r>
          </w:p>
        </w:tc>
      </w:tr>
      <w:tr w:rsidR="008B7933" w:rsidRPr="00A84657" w14:paraId="74C75C89" w14:textId="77777777">
        <w:tc>
          <w:tcPr>
            <w:tcW w:w="1135" w:type="dxa"/>
          </w:tcPr>
          <w:p w14:paraId="7D7A12D4" w14:textId="77777777" w:rsidR="008B7933" w:rsidRPr="00A84657" w:rsidRDefault="00926BE2" w:rsidP="00A84657">
            <w:pPr>
              <w:rPr>
                <w:rFonts w:ascii="宋体" w:hAnsi="宋体"/>
              </w:rPr>
            </w:pPr>
            <w:r>
              <w:rPr>
                <w:rFonts w:ascii="宋体" w:hAnsi="宋体"/>
              </w:rPr>
              <w:t xml:space="preserve">Step1</w:t>
            </w:r>
          </w:p>
        </w:tc>
        <w:tc>
          <w:tcPr>
            <w:tcW w:w="4782" w:type="dxa"/>
          </w:tcPr>
          <w:p w14:paraId="4F314268" w14:textId="030739A5" w:rsidR="008B7933" w:rsidRPr="00A84657" w:rsidRDefault="001E2283" w:rsidP="00A84657">
            <w:pPr>
              <w:ind w:firstLineChars="200" w:firstLine="420"/>
              <w:rPr>
                <w:rFonts w:ascii="宋体" w:hAnsi="宋体"/>
              </w:rPr>
            </w:pPr>
            <w:r>
              <w:rPr>
                <w:rFonts w:ascii="宋体" w:hAnsi="宋体"/>
              </w:rPr>
              <w:t xml:space="preserve">Turn off the AC, DC switches and connect only the battery on inverter.</w:t>
            </w:r>
          </w:p>
        </w:tc>
        <w:tc>
          <w:tcPr>
            <w:tcW w:w="3156" w:type="dxa"/>
          </w:tcPr>
          <w:p w14:paraId="2FCD5F22" w14:textId="77777777" w:rsidR="008B7933" w:rsidRPr="00A84657" w:rsidRDefault="008B7933" w:rsidP="00A84657">
            <w:pPr>
              <w:rPr>
                <w:rFonts w:ascii="宋体" w:hAnsi="宋体"/>
              </w:rPr>
            </w:pPr>
          </w:p>
        </w:tc>
      </w:tr>
      <w:tr w:rsidR="001E2283" w:rsidRPr="00A84657" w14:paraId="3B9B8A18" w14:textId="77777777">
        <w:tc>
          <w:tcPr>
            <w:tcW w:w="1135" w:type="dxa"/>
          </w:tcPr>
          <w:p w14:paraId="0F8AB2AB" w14:textId="5104E7B6" w:rsidR="001E2283" w:rsidRPr="00A84657" w:rsidRDefault="001E2283" w:rsidP="00A84657">
            <w:pPr>
              <w:rPr>
                <w:rFonts w:ascii="宋体" w:hAnsi="宋体"/>
              </w:rPr>
            </w:pPr>
            <w:r>
              <w:rPr>
                <w:rFonts w:ascii="宋体" w:hAnsi="宋体"/>
              </w:rPr>
              <w:t xml:space="preserve">Step2</w:t>
            </w:r>
          </w:p>
        </w:tc>
        <w:tc>
          <w:tcPr>
            <w:tcW w:w="4782" w:type="dxa"/>
          </w:tcPr>
          <w:p w14:paraId="56F4F341" w14:textId="79D43846" w:rsidR="001E2283" w:rsidRPr="00A84657" w:rsidRDefault="001E2283" w:rsidP="00A84657">
            <w:pPr>
              <w:ind w:firstLineChars="200" w:firstLine="420"/>
              <w:rPr>
                <w:rFonts w:ascii="宋体" w:hAnsi="宋体"/>
              </w:rPr>
            </w:pPr>
            <w:r>
              <w:rPr>
                <w:rFonts w:ascii="宋体" w:hAnsi="宋体"/>
              </w:rPr>
              <w:t xml:space="preserve">Use the DC gear of the multimeter to measure whether the output voltage of the battery is normal.</w:t>
            </w:r>
            <w:r>
              <w:rPr>
                <w:rFonts w:ascii="宋体" w:hAnsi="宋体"/>
              </w:rPr>
              <w:t xml:space="preserve"> </w:t>
            </w:r>
            <w:r>
              <w:rPr>
                <w:rFonts w:ascii="宋体" w:hAnsi="宋体"/>
              </w:rPr>
              <w:t xml:space="preserve">If the battery voltage is not output, you need to check whether the battery indicator is showing a red light.</w:t>
            </w:r>
            <w:r>
              <w:rPr>
                <w:rFonts w:ascii="宋体" w:hAnsi="宋体"/>
              </w:rPr>
              <w:t xml:space="preserve"> </w:t>
            </w:r>
            <w:r>
              <w:rPr>
                <w:rFonts w:ascii="宋体" w:hAnsi="宋体"/>
              </w:rPr>
              <w:t xml:space="preserve">If a red light is displayed, it means a battery failure and you need to contact your local after-sales service team.</w:t>
            </w:r>
          </w:p>
        </w:tc>
        <w:tc>
          <w:tcPr>
            <w:tcW w:w="3156" w:type="dxa"/>
          </w:tcPr>
          <w:p w14:paraId="0E24FA1B" w14:textId="77777777" w:rsidR="001E2283" w:rsidRPr="00A84657" w:rsidRDefault="001E2283" w:rsidP="00A84657">
            <w:pPr>
              <w:rPr>
                <w:rFonts w:ascii="宋体" w:hAnsi="宋体"/>
              </w:rPr>
            </w:pPr>
          </w:p>
        </w:tc>
      </w:tr>
      <w:tr w:rsidR="00133AB4" w:rsidRPr="00A84657" w14:paraId="633ABBA5" w14:textId="77777777">
        <w:tc>
          <w:tcPr>
            <w:tcW w:w="1135" w:type="dxa"/>
          </w:tcPr>
          <w:p w14:paraId="38F83EFA" w14:textId="43D8469E" w:rsidR="00133AB4" w:rsidRPr="00A84657" w:rsidRDefault="00133AB4" w:rsidP="00A84657">
            <w:pPr>
              <w:rPr>
                <w:rFonts w:ascii="宋体" w:hAnsi="宋体"/>
              </w:rPr>
            </w:pPr>
            <w:r>
              <w:rPr>
                <w:rFonts w:ascii="宋体" w:hAnsi="宋体"/>
              </w:rPr>
              <w:t xml:space="preserve">Step3</w:t>
            </w:r>
          </w:p>
        </w:tc>
        <w:tc>
          <w:tcPr>
            <w:tcW w:w="4782" w:type="dxa"/>
          </w:tcPr>
          <w:p w14:paraId="2694C4E8" w14:textId="4042D905" w:rsidR="00133AB4" w:rsidRPr="00A84657" w:rsidRDefault="00133AB4" w:rsidP="00A84657">
            <w:pPr>
              <w:ind w:firstLineChars="200" w:firstLine="420"/>
              <w:rPr>
                <w:rFonts w:ascii="宋体" w:hAnsi="宋体"/>
              </w:rPr>
            </w:pPr>
            <w:r>
              <w:rPr>
                <w:rFonts w:ascii="宋体" w:hAnsi="宋体"/>
              </w:rPr>
              <w:t xml:space="preserve">If the battery voltage output is normal, Step 4 is performed.</w:t>
            </w:r>
          </w:p>
        </w:tc>
        <w:tc>
          <w:tcPr>
            <w:tcW w:w="3156" w:type="dxa"/>
          </w:tcPr>
          <w:p w14:paraId="3452B01B" w14:textId="77777777" w:rsidR="00133AB4" w:rsidRPr="00A84657" w:rsidRDefault="00133AB4" w:rsidP="00A84657">
            <w:pPr>
              <w:rPr>
                <w:rFonts w:ascii="宋体" w:hAnsi="宋体"/>
              </w:rPr>
            </w:pPr>
          </w:p>
        </w:tc>
      </w:tr>
      <w:tr w:rsidR="008B7933" w:rsidRPr="00A84657" w14:paraId="77835431" w14:textId="77777777">
        <w:tc>
          <w:tcPr>
            <w:tcW w:w="1135" w:type="dxa"/>
          </w:tcPr>
          <w:p w14:paraId="1F35F506" w14:textId="06E48443" w:rsidR="008B7933" w:rsidRPr="00A84657" w:rsidRDefault="00133AB4" w:rsidP="00A84657">
            <w:pPr>
              <w:rPr>
                <w:rFonts w:ascii="宋体" w:hAnsi="宋体"/>
              </w:rPr>
            </w:pPr>
            <w:r>
              <w:rPr>
                <w:rFonts w:ascii="宋体" w:hAnsi="宋体"/>
              </w:rPr>
              <w:t xml:space="preserve">Step4</w:t>
            </w:r>
          </w:p>
        </w:tc>
        <w:tc>
          <w:tcPr>
            <w:tcW w:w="4782" w:type="dxa"/>
          </w:tcPr>
          <w:p w14:paraId="7405A764" w14:textId="45645DA7" w:rsidR="008B7933" w:rsidRPr="00A84657" w:rsidRDefault="001E2283" w:rsidP="00A84657">
            <w:pPr>
              <w:ind w:firstLineChars="200" w:firstLine="420"/>
              <w:rPr>
                <w:rFonts w:ascii="宋体" w:hAnsi="宋体"/>
              </w:rPr>
            </w:pPr>
            <w:r>
              <w:rPr>
                <w:rFonts w:ascii="宋体" w:hAnsi="宋体"/>
              </w:rPr>
              <w:t xml:space="preserve">Check the EPS side using the multimeter AC file.</w:t>
            </w:r>
            <w:r>
              <w:rPr>
                <w:rFonts w:ascii="宋体" w:hAnsi="宋体"/>
              </w:rPr>
              <w:t xml:space="preserve"> </w:t>
            </w:r>
            <w:r>
              <w:rPr>
                <w:rFonts w:ascii="宋体" w:hAnsi="宋体"/>
              </w:rPr>
              <w:t xml:space="preserve">If the output voltage of the inverter is normal, perform Step5 operation; If there is no inverter output voltage, the step 6 operation is performed.</w:t>
            </w:r>
          </w:p>
        </w:tc>
        <w:tc>
          <w:tcPr>
            <w:tcW w:w="3156" w:type="dxa"/>
          </w:tcPr>
          <w:p w14:paraId="17F39AB8" w14:textId="4D00E3D5" w:rsidR="008B7933" w:rsidRPr="00A84657" w:rsidRDefault="008B7933" w:rsidP="00A84657">
            <w:pPr>
              <w:rPr>
                <w:rFonts w:ascii="宋体" w:hAnsi="宋体"/>
              </w:rPr>
            </w:pPr>
          </w:p>
        </w:tc>
      </w:tr>
      <w:tr w:rsidR="008B7933" w:rsidRPr="00A84657" w14:paraId="5FA410B0" w14:textId="77777777">
        <w:tc>
          <w:tcPr>
            <w:tcW w:w="1135" w:type="dxa"/>
          </w:tcPr>
          <w:p w14:paraId="0441C35B" w14:textId="0807C48D" w:rsidR="008B7933" w:rsidRPr="00A84657" w:rsidRDefault="00133AB4" w:rsidP="00A84657">
            <w:pPr>
              <w:rPr>
                <w:b/>
                <w:bCs/>
                <w:rFonts w:ascii="宋体" w:hAnsi="宋体"/>
              </w:rPr>
            </w:pPr>
            <w:r>
              <w:rPr>
                <w:rFonts w:ascii="宋体" w:hAnsi="宋体"/>
              </w:rPr>
              <w:t xml:space="preserve">Step5</w:t>
            </w:r>
          </w:p>
        </w:tc>
        <w:tc>
          <w:tcPr>
            <w:tcW w:w="4782" w:type="dxa"/>
          </w:tcPr>
          <w:p w14:paraId="69F02EBB" w14:textId="20277169" w:rsidR="008B7933" w:rsidRPr="00A84657" w:rsidRDefault="00F65350" w:rsidP="00A84657">
            <w:pPr>
              <w:ind w:firstLineChars="200" w:firstLine="420"/>
              <w:rPr>
                <w:rFonts w:ascii="宋体" w:hAnsi="宋体"/>
              </w:rPr>
            </w:pPr>
            <w:r>
              <w:rPr>
                <w:rFonts w:ascii="宋体" w:hAnsi="宋体"/>
              </w:rPr>
              <w:t xml:space="preserve">It means that only the screen is abnormal or the cable connection is abnormal, and you need to contact the local after-sales service team.</w:t>
            </w:r>
          </w:p>
        </w:tc>
        <w:tc>
          <w:tcPr>
            <w:tcW w:w="3156" w:type="dxa"/>
          </w:tcPr>
          <w:p w14:paraId="3E3DB05F" w14:textId="77777777" w:rsidR="008B7933" w:rsidRPr="00A84657" w:rsidRDefault="008B7933" w:rsidP="00A84657">
            <w:pPr>
              <w:rPr>
                <w:rFonts w:ascii="宋体" w:hAnsi="宋体"/>
              </w:rPr>
            </w:pPr>
          </w:p>
        </w:tc>
      </w:tr>
      <w:tr w:rsidR="008B7933" w:rsidRPr="00A84657" w14:paraId="2EBFCD3F" w14:textId="77777777">
        <w:tc>
          <w:tcPr>
            <w:tcW w:w="1135" w:type="dxa"/>
          </w:tcPr>
          <w:p w14:paraId="34212A85" w14:textId="6518EBDE" w:rsidR="008B7933" w:rsidRPr="00A84657" w:rsidRDefault="00133AB4" w:rsidP="00A84657">
            <w:pPr>
              <w:rPr>
                <w:rFonts w:ascii="宋体" w:hAnsi="宋体"/>
              </w:rPr>
            </w:pPr>
            <w:r>
              <w:rPr>
                <w:rFonts w:ascii="宋体" w:hAnsi="宋体"/>
              </w:rPr>
              <w:t xml:space="preserve">Step6</w:t>
            </w:r>
          </w:p>
        </w:tc>
        <w:tc>
          <w:tcPr>
            <w:tcW w:w="4782" w:type="dxa"/>
          </w:tcPr>
          <w:p w14:paraId="77691072" w14:textId="7443CC9C" w:rsidR="008B7933" w:rsidRPr="00A84657" w:rsidRDefault="00F65350" w:rsidP="00A84657">
            <w:pPr>
              <w:ind w:firstLineChars="200" w:firstLine="420"/>
              <w:rPr>
                <w:rFonts w:ascii="宋体" w:hAnsi="宋体"/>
              </w:rPr>
            </w:pPr>
            <w:r>
              <w:rPr>
                <w:rFonts w:ascii="宋体" w:hAnsi="宋体"/>
              </w:rPr>
              <w:t xml:space="preserve">If there is no inverter output, the auxiliary source is abnormal and the internal power supply cannot be provided, resulting in the inverter failing to turn on. You need to contact the local after-sales service team.</w:t>
            </w:r>
            <w:r>
              <w:rPr>
                <w:rFonts w:ascii="宋体" w:hAnsi="宋体"/>
              </w:rPr>
              <w:t xml:space="preserve"> </w:t>
            </w:r>
            <w:r>
              <w:rPr>
                <w:rFonts w:ascii="宋体" w:hAnsi="宋体"/>
              </w:rPr>
              <w:t xml:space="preserve">If the inverter output voltage is normal, the step 7 operation is performed.</w:t>
            </w:r>
          </w:p>
        </w:tc>
        <w:tc>
          <w:tcPr>
            <w:tcW w:w="3156" w:type="dxa"/>
          </w:tcPr>
          <w:p w14:paraId="14A8E758" w14:textId="77777777" w:rsidR="008B7933" w:rsidRPr="00A84657" w:rsidRDefault="008B7933" w:rsidP="00A84657">
            <w:pPr>
              <w:rPr>
                <w:rFonts w:ascii="宋体" w:hAnsi="宋体"/>
              </w:rPr>
            </w:pPr>
          </w:p>
        </w:tc>
      </w:tr>
      <w:tr w:rsidR="008B7933" w:rsidRPr="00A84657" w14:paraId="442E41DE" w14:textId="77777777">
        <w:tc>
          <w:tcPr>
            <w:tcW w:w="1135" w:type="dxa"/>
          </w:tcPr>
          <w:p w14:paraId="0F31BF29" w14:textId="084CD91D" w:rsidR="008B7933" w:rsidRPr="00A84657" w:rsidRDefault="00133AB4" w:rsidP="00A84657">
            <w:pPr>
              <w:rPr>
                <w:rFonts w:ascii="宋体" w:hAnsi="宋体"/>
              </w:rPr>
            </w:pPr>
            <w:r>
              <w:rPr>
                <w:rFonts w:ascii="宋体" w:hAnsi="宋体"/>
              </w:rPr>
              <w:t xml:space="preserve">Step7</w:t>
            </w:r>
          </w:p>
        </w:tc>
        <w:tc>
          <w:tcPr>
            <w:tcW w:w="4782" w:type="dxa"/>
          </w:tcPr>
          <w:p w14:paraId="027F3023" w14:textId="5D0F3220" w:rsidR="008B7933" w:rsidRPr="00A84657" w:rsidRDefault="00326556" w:rsidP="00A84657">
            <w:pPr>
              <w:ind w:firstLineChars="200" w:firstLine="420"/>
              <w:rPr>
                <w:rFonts w:ascii="宋体" w:hAnsi="宋体"/>
              </w:rPr>
            </w:pPr>
            <w:r>
              <w:rPr>
                <w:rFonts w:ascii="宋体" w:hAnsi="宋体"/>
              </w:rPr>
              <w:t xml:space="preserve">Only connect the power grid startup inverter. If it can't start, it means that the bypass circuit is abnormal or the bypass relay is abnormal, and it needs to be replaced after sales.</w:t>
            </w:r>
            <w:r>
              <w:rPr>
                <w:rFonts w:ascii="宋体" w:hAnsi="宋体"/>
              </w:rPr>
              <w:t xml:space="preserve"> </w:t>
            </w:r>
            <w:r>
              <w:rPr>
                <w:rFonts w:ascii="宋体" w:hAnsi="宋体"/>
              </w:rPr>
              <w:t xml:space="preserve">If it starts normally, proceed to Step8.</w:t>
            </w:r>
          </w:p>
        </w:tc>
        <w:tc>
          <w:tcPr>
            <w:tcW w:w="3156" w:type="dxa"/>
          </w:tcPr>
          <w:p w14:paraId="64665095" w14:textId="519FD7F7" w:rsidR="008B7933" w:rsidRPr="00A84657" w:rsidRDefault="008B7933" w:rsidP="00A84657">
            <w:pPr>
              <w:rPr>
                <w:rFonts w:ascii="宋体" w:hAnsi="宋体"/>
              </w:rPr>
            </w:pPr>
          </w:p>
        </w:tc>
      </w:tr>
      <w:tr w:rsidR="008B7933" w:rsidRPr="00A84657" w14:paraId="2D339BAE" w14:textId="77777777">
        <w:tc>
          <w:tcPr>
            <w:tcW w:w="1135" w:type="dxa"/>
          </w:tcPr>
          <w:p w14:paraId="3DA1B50B" w14:textId="383EBFFB" w:rsidR="008B7933" w:rsidRPr="00A84657" w:rsidRDefault="00133AB4" w:rsidP="00A84657">
            <w:pPr>
              <w:rPr>
                <w:rFonts w:ascii="宋体" w:hAnsi="宋体"/>
              </w:rPr>
            </w:pPr>
            <w:r>
              <w:rPr>
                <w:rFonts w:ascii="宋体" w:hAnsi="宋体"/>
              </w:rPr>
              <w:t xml:space="preserve">Step8</w:t>
            </w:r>
          </w:p>
        </w:tc>
        <w:tc>
          <w:tcPr>
            <w:tcW w:w="4782" w:type="dxa"/>
          </w:tcPr>
          <w:p w14:paraId="7FAB4733" w14:textId="42EE3078" w:rsidR="008B7933" w:rsidRPr="00A84657" w:rsidRDefault="006E2641" w:rsidP="00A84657">
            <w:pPr>
              <w:ind w:firstLineChars="200" w:firstLine="420"/>
              <w:rPr>
                <w:rFonts w:ascii="宋体" w:hAnsi="宋体"/>
              </w:rPr>
            </w:pPr>
            <w:r>
              <w:rPr>
                <w:rFonts w:ascii="宋体" w:hAnsi="宋体"/>
              </w:rPr>
              <w:t xml:space="preserve">Only connect the PV switch-on inverter. If the inverter cannot start, the inverter will be replaced.</w:t>
            </w:r>
            <w:r>
              <w:rPr>
                <w:rFonts w:ascii="宋体" w:hAnsi="宋体"/>
              </w:rPr>
              <w:t xml:space="preserve"> </w:t>
            </w:r>
            <w:r>
              <w:rPr>
                <w:rFonts w:ascii="宋体" w:hAnsi="宋体"/>
              </w:rPr>
              <w:t xml:space="preserve">If it starts normally, the inverter is normal.</w:t>
            </w:r>
          </w:p>
        </w:tc>
        <w:tc>
          <w:tcPr>
            <w:tcW w:w="3156" w:type="dxa"/>
          </w:tcPr>
          <w:p w14:paraId="68D7786B" w14:textId="78008A4E" w:rsidR="008B7933" w:rsidRPr="00A84657" w:rsidRDefault="008B7933" w:rsidP="00A84657">
            <w:pPr>
              <w:rPr>
                <w:rFonts w:ascii="宋体" w:hAnsi="宋体"/>
              </w:rPr>
            </w:pPr>
          </w:p>
        </w:tc>
      </w:tr>
      <w:bookmarkEnd w:id="0"/>
    </w:tbl>
    <w:p w14:paraId="399E2DD2" w14:textId="77777777" w:rsidR="008B7933" w:rsidRPr="00A84657" w:rsidRDefault="008B7933" w:rsidP="00F6498A">
      <w:pPr>
        <w:rPr>
          <w:rFonts w:ascii="宋体" w:hAnsi="宋体"/>
          <w:sz w:val="28"/>
          <w:szCs w:val="28"/>
        </w:rPr>
      </w:pPr>
    </w:p>
    <w:sectPr w:rsidR="008B7933" w:rsidRPr="00A846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2BF4" w14:textId="77777777" w:rsidR="004C548B" w:rsidRDefault="004C548B" w:rsidP="00A47DD0">
      <w:r>
        <w:separator/>
      </w:r>
    </w:p>
  </w:endnote>
  <w:endnote w:type="continuationSeparator" w:id="0">
    <w:p w14:paraId="5ED6DE8E" w14:textId="77777777" w:rsidR="004C548B" w:rsidRDefault="004C548B" w:rsidP="00A4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1F5A" w14:textId="77777777" w:rsidR="004C548B" w:rsidRDefault="004C548B" w:rsidP="00A47DD0">
      <w:r>
        <w:separator/>
      </w:r>
    </w:p>
  </w:footnote>
  <w:footnote w:type="continuationSeparator" w:id="0">
    <w:p w14:paraId="5A6A1F03" w14:textId="77777777" w:rsidR="004C548B" w:rsidRDefault="004C548B" w:rsidP="00A4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ED7DE1"/>
    <w:multiLevelType w:val="hybridMultilevel"/>
    <w:tmpl w:val="54F4874C"/>
    <w:lvl w:ilvl="0" w:tplc="725EFB24">
      <w:start w:val="1"/>
      <w:numFmt w:val="decimalEnclosedCircle"/>
      <w:lvlText w:val="%1"/>
      <w:lvlJc w:val="left"/>
      <w:pPr>
        <w:ind w:left="720" w:hanging="36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8611399"/>
    <w:multiLevelType w:val="hybridMultilevel"/>
    <w:tmpl w:val="174662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32A6F57"/>
    <w:multiLevelType w:val="hybridMultilevel"/>
    <w:tmpl w:val="635ADFD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4"/>
  </w:num>
  <w:num w:numId="4">
    <w:abstractNumId w:val="7"/>
  </w:num>
  <w:num w:numId="5">
    <w:abstractNumId w:val="0"/>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133AB4"/>
    <w:rsid w:val="001359D5"/>
    <w:rsid w:val="00172263"/>
    <w:rsid w:val="001E2283"/>
    <w:rsid w:val="002B3A09"/>
    <w:rsid w:val="002D069C"/>
    <w:rsid w:val="002E3082"/>
    <w:rsid w:val="00326556"/>
    <w:rsid w:val="003433F7"/>
    <w:rsid w:val="00401E02"/>
    <w:rsid w:val="004450AB"/>
    <w:rsid w:val="004C548B"/>
    <w:rsid w:val="00504963"/>
    <w:rsid w:val="005A543D"/>
    <w:rsid w:val="005C7565"/>
    <w:rsid w:val="006E2641"/>
    <w:rsid w:val="00767EF4"/>
    <w:rsid w:val="008A013A"/>
    <w:rsid w:val="008B7933"/>
    <w:rsid w:val="008C4DFD"/>
    <w:rsid w:val="008D1927"/>
    <w:rsid w:val="008E00E9"/>
    <w:rsid w:val="008E2255"/>
    <w:rsid w:val="00926BE2"/>
    <w:rsid w:val="00987075"/>
    <w:rsid w:val="00A47DD0"/>
    <w:rsid w:val="00A84657"/>
    <w:rsid w:val="00AE50D7"/>
    <w:rsid w:val="00B35014"/>
    <w:rsid w:val="00B36AE4"/>
    <w:rsid w:val="00B84ED6"/>
    <w:rsid w:val="00BD446C"/>
    <w:rsid w:val="00BE4B87"/>
    <w:rsid w:val="00C545E4"/>
    <w:rsid w:val="00C7338A"/>
    <w:rsid w:val="00CF7B27"/>
    <w:rsid w:val="00DA26DD"/>
    <w:rsid w:val="00E2139E"/>
    <w:rsid w:val="00E80DB7"/>
    <w:rsid w:val="00F6498A"/>
    <w:rsid w:val="00F65350"/>
    <w:rsid w:val="00FA52CC"/>
    <w:rsid w:val="00FD1235"/>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E8349"/>
  <w15:docId w15:val="{7FC7FFDD-9C0F-4CB3-B9FE-55AB1BC9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657"/>
    <w:pPr>
      <w:widowControl w:val="0"/>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A47DD0"/>
    <w:rPr>
      <w:sz w:val="21"/>
      <w:szCs w:val="21"/>
    </w:rPr>
  </w:style>
  <w:style w:type="paragraph" w:styleId="aa">
    <w:name w:val="annotation text"/>
    <w:basedOn w:val="a"/>
    <w:link w:val="ab"/>
    <w:uiPriority w:val="99"/>
    <w:semiHidden/>
    <w:unhideWhenUsed/>
    <w:rsid w:val="00A47DD0"/>
  </w:style>
  <w:style w:type="character" w:customStyle="1" w:styleId="ab">
    <w:name w:val="批注文字 字符"/>
    <w:basedOn w:val="a0"/>
    <w:link w:val="aa"/>
    <w:uiPriority w:val="99"/>
    <w:semiHidden/>
    <w:rsid w:val="00A47DD0"/>
    <w:rPr>
      <w:kern w:val="2"/>
      <w:sz w:val="21"/>
      <w:szCs w:val="22"/>
    </w:rPr>
  </w:style>
  <w:style w:type="paragraph" w:styleId="ac">
    <w:name w:val="annotation subject"/>
    <w:basedOn w:val="aa"/>
    <w:next w:val="aa"/>
    <w:link w:val="ad"/>
    <w:uiPriority w:val="99"/>
    <w:semiHidden/>
    <w:unhideWhenUsed/>
    <w:rsid w:val="00A47DD0"/>
    <w:rPr>
      <w:b/>
      <w:bCs/>
    </w:rPr>
  </w:style>
  <w:style w:type="character" w:customStyle="1" w:styleId="ad">
    <w:name w:val="批注主题 字符"/>
    <w:basedOn w:val="ab"/>
    <w:link w:val="ac"/>
    <w:uiPriority w:val="99"/>
    <w:semiHidden/>
    <w:rsid w:val="00A47DD0"/>
    <w:rPr>
      <w:b/>
      <w:bCs/>
      <w:kern w:val="2"/>
      <w:sz w:val="21"/>
      <w:szCs w:val="22"/>
    </w:rPr>
  </w:style>
  <w:style w:type="paragraph" w:styleId="ae">
    <w:name w:val="Title"/>
    <w:basedOn w:val="a"/>
    <w:next w:val="a"/>
    <w:link w:val="af"/>
    <w:autoRedefine/>
    <w:uiPriority w:val="10"/>
    <w:qFormat/>
    <w:rsid w:val="00A84657"/>
    <w:pPr>
      <w:spacing w:before="240" w:after="60" w:line="360" w:lineRule="auto"/>
      <w:jc w:val="center"/>
      <w:outlineLvl w:val="0"/>
    </w:pPr>
    <w:rPr>
      <w:rFonts w:asciiTheme="majorHAnsi" w:hAnsiTheme="majorHAnsi" w:cstheme="majorBidi"/>
      <w:b/>
      <w:bCs/>
      <w:sz w:val="32"/>
      <w:szCs w:val="32"/>
    </w:rPr>
  </w:style>
  <w:style w:type="character" w:customStyle="1" w:styleId="af">
    <w:name w:val="标题 字符"/>
    <w:basedOn w:val="a0"/>
    <w:link w:val="ae"/>
    <w:uiPriority w:val="10"/>
    <w:rsid w:val="00A84657"/>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17</cp:revision>
  <dcterms:created xsi:type="dcterms:W3CDTF">2026-03-04T06:07:00Z</dcterms:created>
  <dcterms:modified xsi:type="dcterms:W3CDTF">2026-03-13T03:00:00Z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