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95F5" w14:textId="77777777" w:rsidR="00E408F4" w:rsidRDefault="007F5084">
      <w:pPr>
        <w:jc w:val="center"/>
        <w:rPr>
          <w:b/>
          <w:bCs/>
          <w:color w:val="000000" w:themeColor="text1"/>
          <w:sz w:val="44"/>
          <w:szCs w:val="44"/>
          <w:rFonts w:ascii="宋体" w:eastAsia="宋体" w:hAnsi="宋体"/>
        </w:rPr>
      </w:pPr>
      <w:r>
        <w:rPr>
          <w:b/>
          <w:bCs/>
          <w:color w:val="000000" w:themeColor="text1"/>
          <w:sz w:val="44"/>
          <w:szCs w:val="44"/>
          <w:rFonts w:ascii="宋体" w:hAnsi="宋体"/>
        </w:rPr>
        <w:t xml:space="preserve">Low-volt Battery Short-circuit Treatment SOP</w:t>
      </w:r>
    </w:p>
    <w:p w14:paraId="3AC3C0FB" w14:textId="77777777" w:rsidR="00E408F4" w:rsidRPr="00C764EE" w:rsidRDefault="00E408F4">
      <w:pPr>
        <w:jc w:val="center"/>
        <w:rPr>
          <w:rFonts w:ascii="宋体" w:eastAsia="宋体" w:hAnsi="宋体"/>
          <w:color w:val="000000" w:themeColor="text1"/>
          <w:szCs w:val="21"/>
        </w:rPr>
      </w:pPr>
    </w:p>
    <w:p w14:paraId="58EF8D81" w14:textId="77777777" w:rsidR="00482EDB" w:rsidRPr="00482EDB" w:rsidRDefault="007F5084">
      <w:pPr>
        <w:pStyle w:val="ad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Cs w:val="21"/>
          <w:rFonts w:ascii="宋体" w:eastAsia="宋体" w:hAnsi="宋体"/>
        </w:rPr>
      </w:pPr>
      <w:r>
        <w:rPr>
          <w:b/>
          <w:bCs/>
          <w:color w:val="000000" w:themeColor="text1"/>
          <w:szCs w:val="21"/>
          <w:rFonts w:ascii="宋体" w:hAnsi="宋体"/>
        </w:rPr>
        <w:t xml:space="preserve">Fault Name:</w:t>
      </w:r>
    </w:p>
    <w:p w14:paraId="1E25C3C7" w14:textId="29D4768C" w:rsidR="00482EDB" w:rsidRDefault="007F5084" w:rsidP="00482EDB">
      <w:pPr>
        <w:pStyle w:val="ad"/>
        <w:numPr>
          <w:ilvl w:val="0"/>
          <w:numId w:val="3"/>
        </w:numPr>
        <w:spacing w:line="360" w:lineRule="auto"/>
        <w:ind w:firstLineChars="0"/>
        <w:rPr>
          <w:color w:val="000000" w:themeColor="text1"/>
          <w:szCs w:val="21"/>
          <w:rFonts w:ascii="宋体" w:eastAsia="宋体" w:hAnsi="宋体"/>
        </w:rPr>
      </w:pPr>
      <w:r>
        <w:rPr>
          <w:color w:val="000000" w:themeColor="text1"/>
          <w:szCs w:val="21"/>
          <w:rFonts w:ascii="宋体" w:hAnsi="宋体"/>
        </w:rPr>
        <w:t xml:space="preserve">Battery Short-circuit</w:t>
      </w:r>
    </w:p>
    <w:p w14:paraId="02CF2305" w14:textId="4A118B9C" w:rsidR="00E408F4" w:rsidRPr="00482EDB" w:rsidRDefault="007F5084" w:rsidP="00482EDB">
      <w:pPr>
        <w:pStyle w:val="ad"/>
        <w:numPr>
          <w:ilvl w:val="0"/>
          <w:numId w:val="3"/>
        </w:numPr>
        <w:spacing w:line="360" w:lineRule="auto"/>
        <w:ind w:firstLineChars="0"/>
        <w:rPr>
          <w:color w:val="000000" w:themeColor="text1"/>
          <w:szCs w:val="21"/>
          <w:rFonts w:ascii="宋体" w:eastAsia="宋体" w:hAnsi="宋体"/>
        </w:rPr>
      </w:pPr>
      <w:r>
        <w:rPr>
          <w:color w:val="000000" w:themeColor="text1"/>
          <w:szCs w:val="21"/>
          <w:rFonts w:ascii="宋体" w:hAnsi="宋体"/>
        </w:rPr>
        <w:t xml:space="preserve">Battery Voltage Abnormal</w:t>
      </w:r>
    </w:p>
    <w:p w14:paraId="34A81EF0" w14:textId="77777777" w:rsidR="00482EDB" w:rsidRPr="00482EDB" w:rsidRDefault="007F5084">
      <w:pPr>
        <w:pStyle w:val="ad"/>
        <w:numPr>
          <w:ilvl w:val="0"/>
          <w:numId w:val="1"/>
        </w:numPr>
        <w:spacing w:line="360" w:lineRule="auto"/>
        <w:ind w:firstLineChars="0"/>
        <w:rPr>
          <w:b/>
          <w:bCs/>
          <w:color w:val="000000" w:themeColor="text1"/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Fault code:</w:t>
      </w:r>
    </w:p>
    <w:p w14:paraId="43311EC6" w14:textId="021C2C5C" w:rsidR="00482EDB" w:rsidRPr="005B5831" w:rsidRDefault="007F5084" w:rsidP="005B5831">
      <w:pPr>
        <w:pStyle w:val="ad"/>
        <w:numPr>
          <w:ilvl w:val="0"/>
          <w:numId w:val="2"/>
        </w:numPr>
        <w:spacing w:line="360" w:lineRule="auto"/>
        <w:ind w:firstLineChars="0"/>
        <w:rPr>
          <w:color w:val="000000" w:themeColor="text1"/>
          <w:szCs w:val="21"/>
          <w:rFonts w:ascii="宋体" w:eastAsia="宋体" w:hAnsi="宋体"/>
        </w:rPr>
      </w:pPr>
      <w:r>
        <w:rPr>
          <w:color w:val="000000" w:themeColor="text1"/>
          <w:szCs w:val="21"/>
          <w:rFonts w:ascii="宋体" w:hAnsi="宋体"/>
        </w:rPr>
        <w:t xml:space="preserve">BA1 0080, BA3 0080</w:t>
      </w:r>
    </w:p>
    <w:p w14:paraId="5F7F3561" w14:textId="1D8CF21E" w:rsidR="00E408F4" w:rsidRPr="00247925" w:rsidRDefault="007F5084" w:rsidP="00482EDB">
      <w:pPr>
        <w:pStyle w:val="ad"/>
        <w:numPr>
          <w:ilvl w:val="0"/>
          <w:numId w:val="2"/>
        </w:numPr>
        <w:spacing w:line="360" w:lineRule="auto"/>
        <w:ind w:firstLineChars="0"/>
        <w:rPr>
          <w:b/>
          <w:bCs/>
          <w:color w:val="000000" w:themeColor="text1"/>
          <w:szCs w:val="21"/>
          <w:rFonts w:ascii="宋体" w:eastAsia="宋体" w:hAnsi="宋体"/>
        </w:rPr>
      </w:pPr>
      <w:r>
        <w:rPr>
          <w:color w:val="000000" w:themeColor="text1"/>
          <w:szCs w:val="21"/>
          <w:rFonts w:ascii="宋体" w:hAnsi="宋体"/>
        </w:rPr>
        <w:t xml:space="preserve">F1 0100000</w:t>
      </w:r>
    </w:p>
    <w:p w14:paraId="2E2FBDC8" w14:textId="77777777" w:rsidR="00E408F4" w:rsidRPr="00247925" w:rsidRDefault="007F5084">
      <w:pPr>
        <w:pStyle w:val="ad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Cs w:val="21"/>
          <w:rFonts w:ascii="宋体" w:eastAsia="宋体" w:hAnsi="宋体"/>
        </w:rPr>
      </w:pPr>
      <w:r>
        <w:rPr>
          <w:color w:val="000000" w:themeColor="text1"/>
          <w:szCs w:val="21"/>
          <w:b/>
          <w:bCs/>
          <w:rFonts w:ascii="宋体" w:hAnsi="宋体"/>
        </w:rPr>
        <w:t xml:space="preserve">Fault phenomenon:</w:t>
      </w:r>
      <w:r>
        <w:rPr>
          <w:color w:val="000000" w:themeColor="text1"/>
          <w:szCs w:val="21"/>
          <w:rFonts w:ascii="宋体" w:hAnsi="宋体"/>
        </w:rPr>
        <w:t xml:space="preserve">The battery indicator light is red, and the inverter gives a battery short-circuit alarm</w:t>
      </w:r>
    </w:p>
    <w:p w14:paraId="78906F94" w14:textId="77777777" w:rsidR="00E408F4" w:rsidRPr="00247925" w:rsidRDefault="007F5084">
      <w:pPr>
        <w:pStyle w:val="ad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Cs w:val="21"/>
          <w:rFonts w:ascii="宋体" w:eastAsia="宋体" w:hAnsi="宋体"/>
        </w:rPr>
      </w:pPr>
      <w:r>
        <w:rPr>
          <w:color w:val="000000" w:themeColor="text1"/>
          <w:szCs w:val="21"/>
          <w:b/>
          <w:bCs/>
          <w:rFonts w:ascii="宋体" w:hAnsi="宋体"/>
        </w:rPr>
        <w:t xml:space="preserve">Cause of failure:</w:t>
      </w:r>
      <w:r>
        <w:rPr>
          <w:color w:val="000000" w:themeColor="text1"/>
          <w:szCs w:val="21"/>
          <w:rFonts w:ascii="宋体" w:hAnsi="宋体"/>
        </w:rPr>
        <w:t xml:space="preserve">Inverter battery port short circuit</w:t>
      </w:r>
    </w:p>
    <w:p w14:paraId="58157D5F" w14:textId="42CDD108" w:rsidR="00E408F4" w:rsidRPr="00247925" w:rsidRDefault="007F5084">
      <w:pPr>
        <w:pStyle w:val="ad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Cs w:val="21"/>
          <w:rFonts w:ascii="宋体" w:eastAsia="宋体" w:hAnsi="宋体"/>
        </w:rPr>
      </w:pPr>
      <w:r>
        <w:rPr>
          <w:color w:val="000000" w:themeColor="text1"/>
          <w:szCs w:val="21"/>
          <w:b/>
          <w:bCs/>
          <w:rFonts w:ascii="宋体" w:hAnsi="宋体"/>
        </w:rPr>
        <w:t xml:space="preserve">Applicable models:</w:t>
      </w:r>
      <w:r>
        <w:rPr>
          <w:color w:val="000000" w:themeColor="text1"/>
          <w:szCs w:val="21"/>
          <w:rFonts w:ascii="宋体" w:hAnsi="宋体"/>
        </w:rPr>
        <w:t xml:space="preserve">BLF 51-5</w:t>
      </w:r>
    </w:p>
    <w:p w14:paraId="4B77820C" w14:textId="77777777" w:rsidR="00E408F4" w:rsidRPr="00247925" w:rsidRDefault="007F5084">
      <w:pPr>
        <w:pStyle w:val="ad"/>
        <w:numPr>
          <w:ilvl w:val="0"/>
          <w:numId w:val="1"/>
        </w:numPr>
        <w:spacing w:line="360" w:lineRule="auto"/>
        <w:ind w:firstLineChars="0"/>
        <w:rPr>
          <w:b/>
          <w:bCs/>
          <w:color w:val="000000" w:themeColor="text1"/>
          <w:szCs w:val="21"/>
          <w:rFonts w:ascii="宋体" w:eastAsia="宋体" w:hAnsi="宋体"/>
        </w:rPr>
      </w:pPr>
      <w:r>
        <w:rPr>
          <w:b/>
          <w:bCs/>
          <w:color w:val="000000" w:themeColor="text1"/>
          <w:szCs w:val="21"/>
          <w:rFonts w:ascii="宋体" w:hAnsi="宋体"/>
        </w:rPr>
        <w:t xml:space="preserve">Troubleshooting steps:</w:t>
      </w:r>
    </w:p>
    <w:tbl>
      <w:tblPr>
        <w:tblStyle w:val="ab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E408F4" w14:paraId="47FEC675" w14:textId="77777777">
        <w:tc>
          <w:tcPr>
            <w:tcW w:w="1135" w:type="dxa"/>
          </w:tcPr>
          <w:p w14:paraId="42C4ECB6" w14:textId="77777777" w:rsidR="00E408F4" w:rsidRDefault="007F5084">
            <w:pPr>
              <w:pStyle w:val="ad"/>
              <w:spacing w:line="360" w:lineRule="auto"/>
              <w:ind w:firstLineChars="0" w:firstLine="0"/>
              <w:rPr>
                <w:b/>
                <w:bCs/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b/>
                <w:bCs/>
                <w:color w:val="000000" w:themeColor="text1"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782" w:type="dxa"/>
          </w:tcPr>
          <w:p w14:paraId="17B9E09B" w14:textId="77777777" w:rsidR="00E408F4" w:rsidRDefault="007F5084">
            <w:pPr>
              <w:pStyle w:val="ad"/>
              <w:spacing w:line="360" w:lineRule="auto"/>
              <w:ind w:firstLineChars="0" w:firstLine="0"/>
              <w:rPr>
                <w:b/>
                <w:bCs/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b/>
                <w:bCs/>
                <w:color w:val="000000" w:themeColor="text1"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156" w:type="dxa"/>
          </w:tcPr>
          <w:p w14:paraId="50EA4FA8" w14:textId="77777777" w:rsidR="00E408F4" w:rsidRDefault="007F5084">
            <w:pPr>
              <w:pStyle w:val="ad"/>
              <w:spacing w:line="360" w:lineRule="auto"/>
              <w:ind w:firstLineChars="0" w:firstLine="0"/>
              <w:rPr>
                <w:b/>
                <w:bCs/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b/>
                <w:bCs/>
                <w:color w:val="000000" w:themeColor="text1"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E408F4" w14:paraId="51001CBF" w14:textId="77777777">
        <w:tc>
          <w:tcPr>
            <w:tcW w:w="1135" w:type="dxa"/>
          </w:tcPr>
          <w:p w14:paraId="14105BF6" w14:textId="77777777" w:rsidR="00E408F4" w:rsidRDefault="007F5084">
            <w:pPr>
              <w:pStyle w:val="ad"/>
              <w:spacing w:line="360" w:lineRule="auto"/>
              <w:ind w:firstLineChars="0" w:firstLine="0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782" w:type="dxa"/>
          </w:tcPr>
          <w:p w14:paraId="52A49D98" w14:textId="5AC7C425" w:rsidR="00E408F4" w:rsidRDefault="007F5084" w:rsidP="00247925">
            <w:pPr>
              <w:pStyle w:val="ad"/>
              <w:tabs>
                <w:tab w:val="center" w:pos="2283"/>
              </w:tabs>
              <w:spacing w:line="360" w:lineRule="auto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Ensure that the positive and negative poles of the battery are not short-circuited; If short-circuited, please contact the local after-sales service team.</w:t>
            </w:r>
          </w:p>
        </w:tc>
        <w:tc>
          <w:tcPr>
            <w:tcW w:w="3156" w:type="dxa"/>
          </w:tcPr>
          <w:p w14:paraId="103EB706" w14:textId="77777777" w:rsidR="00E408F4" w:rsidRDefault="00E408F4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408F4" w14:paraId="3E8F9FB5" w14:textId="77777777">
        <w:tc>
          <w:tcPr>
            <w:tcW w:w="1135" w:type="dxa"/>
          </w:tcPr>
          <w:p w14:paraId="0C5BB4BD" w14:textId="77777777" w:rsidR="00E408F4" w:rsidRDefault="007F5084">
            <w:pPr>
              <w:pStyle w:val="ad"/>
              <w:spacing w:line="360" w:lineRule="auto"/>
              <w:ind w:firstLineChars="0" w:firstLine="0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782" w:type="dxa"/>
          </w:tcPr>
          <w:p w14:paraId="353178F9" w14:textId="53BBC64C" w:rsidR="00E408F4" w:rsidRDefault="007F5084" w:rsidP="00247925">
            <w:pPr>
              <w:pStyle w:val="ad"/>
              <w:spacing w:line="360" w:lineRule="auto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When the battery is not short-circuited, turn off the battery air Switch, the DC Switch of the inverter, and the mains Switch, and remove the battery power line.</w:t>
            </w:r>
          </w:p>
        </w:tc>
        <w:tc>
          <w:tcPr>
            <w:tcW w:w="3156" w:type="dxa"/>
          </w:tcPr>
          <w:p w14:paraId="45FAB8C8" w14:textId="77777777" w:rsidR="00E408F4" w:rsidRDefault="00E408F4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408F4" w14:paraId="3E1E743F" w14:textId="77777777">
        <w:tc>
          <w:tcPr>
            <w:tcW w:w="1135" w:type="dxa"/>
          </w:tcPr>
          <w:p w14:paraId="26EEAE6F" w14:textId="77777777" w:rsidR="00E408F4" w:rsidRDefault="007F5084">
            <w:pPr>
              <w:pStyle w:val="ad"/>
              <w:spacing w:line="360" w:lineRule="auto"/>
              <w:ind w:firstLineChars="0" w:firstLine="0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782" w:type="dxa"/>
          </w:tcPr>
          <w:p w14:paraId="2693A112" w14:textId="77777777" w:rsidR="00247925" w:rsidRDefault="007F5084" w:rsidP="00247925">
            <w:pPr>
              <w:pStyle w:val="ad"/>
              <w:spacing w:line="360" w:lineRule="auto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Turn on the battery open again and observe the color of the battery indicator light.</w:t>
            </w:r>
          </w:p>
          <w:p w14:paraId="5A14AEE6" w14:textId="77777777" w:rsidR="005B5831" w:rsidRDefault="007F5084" w:rsidP="005B5831">
            <w:pPr>
              <w:pStyle w:val="ad"/>
              <w:spacing w:line="360" w:lineRule="auto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szCs w:val="21"/>
                <w:color w:val="000000" w:themeColor="text1"/>
                <w:rFonts w:ascii="宋体" w:hAnsi="宋体"/>
              </w:rPr>
              <w:t xml:space="preserve">If it is green, the battery is fine,</w:t>
            </w:r>
            <w:r>
              <w:rPr>
                <w:szCs w:val="21"/>
                <w:rFonts w:ascii="宋体" w:hAnsi="宋体"/>
              </w:rPr>
              <w:t xml:space="preserve">The short-circuit side is determined at the inverter</w:t>
            </w:r>
            <w:r>
              <w:rPr>
                <w:szCs w:val="21"/>
                <w:color w:val="000000" w:themeColor="text1"/>
                <w:rFonts w:ascii="宋体" w:hAnsi="宋体"/>
              </w:rPr>
              <w:t xml:space="preserve">The battery port of.</w:t>
            </w:r>
          </w:p>
          <w:p w14:paraId="00572FDE" w14:textId="77777777" w:rsidR="009A6FBD" w:rsidRDefault="005B5831" w:rsidP="005B5831">
            <w:pPr>
              <w:pStyle w:val="ad"/>
              <w:spacing w:line="360" w:lineRule="auto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(Verification method: Use a multimeter, adjust it to buzz, and measure the Bat + and BAT-of the battery port of the inverter with a red and black probe;</w:t>
            </w:r>
          </w:p>
          <w:p w14:paraId="53A5CC9C" w14:textId="7DECFCA0" w:rsidR="005B5831" w:rsidRDefault="005B5831" w:rsidP="005B5831">
            <w:pPr>
              <w:pStyle w:val="ad"/>
              <w:spacing w:line="360" w:lineRule="auto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If there is a beeping sound, it proves that the inverter battery port is short-circuited;</w:t>
            </w:r>
          </w:p>
          <w:p w14:paraId="7BF2EED1" w14:textId="0C3AFBD8" w:rsidR="009A6FBD" w:rsidRDefault="009A6FBD" w:rsidP="005B5831">
            <w:pPr>
              <w:pStyle w:val="ad"/>
              <w:spacing w:line="360" w:lineRule="auto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If there is no beep, please contact your local after-sales service team)</w:t>
            </w:r>
          </w:p>
          <w:p w14:paraId="2DA69D56" w14:textId="1A5B069C" w:rsidR="005B5831" w:rsidRPr="009A6FBD" w:rsidRDefault="00247925" w:rsidP="009A6FBD">
            <w:pPr>
              <w:pStyle w:val="ad"/>
              <w:spacing w:line="360" w:lineRule="auto"/>
              <w:rPr>
                <w:color w:val="000000" w:themeColor="text1"/>
                <w:szCs w:val="21"/>
                <w:rFonts w:ascii="宋体" w:eastAsia="宋体" w:hAnsi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If the indicator light is red or not illuminated, please contact your local after-sales service team.</w:t>
            </w:r>
          </w:p>
        </w:tc>
        <w:tc>
          <w:tcPr>
            <w:tcW w:w="3156" w:type="dxa"/>
          </w:tcPr>
          <w:p w14:paraId="6BEEAAE1" w14:textId="77777777" w:rsidR="00E408F4" w:rsidRDefault="00E408F4">
            <w:pPr>
              <w:pStyle w:val="ad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</w:tbl>
    <w:p w14:paraId="187494F5" w14:textId="77777777" w:rsidR="00E408F4" w:rsidRPr="005B5831" w:rsidRDefault="00E408F4" w:rsidP="00C764EE">
      <w:pPr>
        <w:rPr>
          <w:rFonts w:ascii="宋体" w:eastAsia="宋体" w:hAnsi="宋体" w:hint="eastAsia"/>
          <w:szCs w:val="21"/>
        </w:rPr>
      </w:pPr>
    </w:p>
    <w:sectPr w:rsidR="00E408F4" w:rsidRPr="005B5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F6C3" w14:textId="77777777" w:rsidR="007F5084" w:rsidRDefault="007F5084" w:rsidP="00247925">
      <w:r>
        <w:separator/>
      </w:r>
    </w:p>
  </w:endnote>
  <w:endnote w:type="continuationSeparator" w:id="0">
    <w:p w14:paraId="5C90A59B" w14:textId="77777777" w:rsidR="007F5084" w:rsidRDefault="007F5084" w:rsidP="0024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669C" w14:textId="77777777" w:rsidR="007F5084" w:rsidRDefault="007F5084" w:rsidP="00247925">
      <w:r>
        <w:separator/>
      </w:r>
    </w:p>
  </w:footnote>
  <w:footnote w:type="continuationSeparator" w:id="0">
    <w:p w14:paraId="0C45B301" w14:textId="77777777" w:rsidR="007F5084" w:rsidRDefault="007F5084" w:rsidP="0024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822535"/>
    <w:multiLevelType w:val="hybridMultilevel"/>
    <w:tmpl w:val="3F6ECDB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E752DC3"/>
    <w:multiLevelType w:val="hybridMultilevel"/>
    <w:tmpl w:val="A1EE9BE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dirty" w:grammar="dirty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43595"/>
    <w:rsid w:val="001C34B6"/>
    <w:rsid w:val="00247925"/>
    <w:rsid w:val="002562B2"/>
    <w:rsid w:val="002B3A09"/>
    <w:rsid w:val="004450AB"/>
    <w:rsid w:val="00482EDB"/>
    <w:rsid w:val="005175F4"/>
    <w:rsid w:val="0053631E"/>
    <w:rsid w:val="005A543D"/>
    <w:rsid w:val="005B5831"/>
    <w:rsid w:val="005F3A43"/>
    <w:rsid w:val="00767EF4"/>
    <w:rsid w:val="007F5084"/>
    <w:rsid w:val="008A013A"/>
    <w:rsid w:val="008C4DFD"/>
    <w:rsid w:val="009A6FBD"/>
    <w:rsid w:val="00A23DA1"/>
    <w:rsid w:val="00AE50D7"/>
    <w:rsid w:val="00B35014"/>
    <w:rsid w:val="00BD446C"/>
    <w:rsid w:val="00C545E4"/>
    <w:rsid w:val="00C764EE"/>
    <w:rsid w:val="00E408F4"/>
    <w:rsid w:val="00FA52CC"/>
    <w:rsid w:val="00FE31A2"/>
    <w:rsid w:val="0359140E"/>
    <w:rsid w:val="053122F7"/>
    <w:rsid w:val="05770E3B"/>
    <w:rsid w:val="06E85426"/>
    <w:rsid w:val="0796324B"/>
    <w:rsid w:val="08CC5F7D"/>
    <w:rsid w:val="125F6DB3"/>
    <w:rsid w:val="1389559C"/>
    <w:rsid w:val="195A5D27"/>
    <w:rsid w:val="1A2E1582"/>
    <w:rsid w:val="1A6516DC"/>
    <w:rsid w:val="1CEE4CF5"/>
    <w:rsid w:val="1DC57AE4"/>
    <w:rsid w:val="1F5472F6"/>
    <w:rsid w:val="224D4A55"/>
    <w:rsid w:val="2392453A"/>
    <w:rsid w:val="28956124"/>
    <w:rsid w:val="2954525D"/>
    <w:rsid w:val="2B394179"/>
    <w:rsid w:val="2C1918AD"/>
    <w:rsid w:val="2DB61F8F"/>
    <w:rsid w:val="32D8387B"/>
    <w:rsid w:val="37E706C5"/>
    <w:rsid w:val="3A2A1757"/>
    <w:rsid w:val="41685D5D"/>
    <w:rsid w:val="45624364"/>
    <w:rsid w:val="487061E5"/>
    <w:rsid w:val="48FF286B"/>
    <w:rsid w:val="4A9713EE"/>
    <w:rsid w:val="4BB22E3F"/>
    <w:rsid w:val="50F1625A"/>
    <w:rsid w:val="53404825"/>
    <w:rsid w:val="548B3542"/>
    <w:rsid w:val="548D6A45"/>
    <w:rsid w:val="5EC35EDD"/>
    <w:rsid w:val="5EEF11CE"/>
    <w:rsid w:val="60E53887"/>
    <w:rsid w:val="659970BE"/>
    <w:rsid w:val="69200C09"/>
    <w:rsid w:val="6F9F81A6"/>
    <w:rsid w:val="6FFA79CE"/>
    <w:rsid w:val="70745C8D"/>
    <w:rsid w:val="719B5746"/>
    <w:rsid w:val="78BD7DA6"/>
    <w:rsid w:val="7BF31AE6"/>
    <w:rsid w:val="7C081A8C"/>
    <w:rsid w:val="7C2A4CEA"/>
    <w:rsid w:val="7C467372"/>
    <w:rsid w:val="7F5B4401"/>
    <w:rsid w:val="7FA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EB359C"/>
  <w15:docId w15:val="{42DB7635-E29F-4E65-94BC-F99BF5BC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11</cp:revision>
  <dcterms:created xsi:type="dcterms:W3CDTF">2026-01-28T18:13:00Z</dcterms:created>
  <dcterms:modified xsi:type="dcterms:W3CDTF">2026-03-25T08:54:00Z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B1FC3D95C47E48AEBBCD99B854DD9F20</vt:lpwstr>
  </property>
</Properties>
</file>