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695F5" w14:textId="77777777" w:rsidR="00E408F4" w:rsidRDefault="007F5084">
      <w:pPr>
        <w:jc w:val="center"/>
        <w:rPr>
          <w:b/>
          <w:bCs/>
          <w:color w:val="000000" w:themeColor="text1"/>
          <w:sz w:val="44"/>
          <w:szCs w:val="44"/>
          <w:rFonts w:ascii="宋体" w:eastAsia="宋体" w:hAnsi="宋体"/>
        </w:rPr>
      </w:pPr>
      <w:r>
        <w:rPr>
          <w:b/>
          <w:bCs/>
          <w:color w:val="000000" w:themeColor="text1"/>
          <w:sz w:val="44"/>
          <w:szCs w:val="44"/>
          <w:rFonts w:ascii="宋体" w:hAnsi="宋体"/>
        </w:rPr>
        <w:t xml:space="preserve">Low-volt Battery Short-circuit Treatment SOP</w:t>
      </w:r>
    </w:p>
    <w:p w14:paraId="3AC3C0FB" w14:textId="77777777" w:rsidR="00E408F4" w:rsidRPr="00C764EE" w:rsidRDefault="00E408F4">
      <w:pPr>
        <w:jc w:val="center"/>
        <w:rPr>
          <w:rFonts w:ascii="宋体" w:eastAsia="宋体" w:hAnsi="宋体"/>
          <w:color w:val="000000" w:themeColor="text1"/>
          <w:szCs w:val="21"/>
        </w:rPr>
      </w:pPr>
    </w:p>
    <w:p w14:paraId="58EF8D81" w14:textId="77777777" w:rsidR="00482EDB" w:rsidRPr="00482EDB" w:rsidRDefault="007F5084">
      <w:pPr>
        <w:pStyle w:val="ad"/>
        <w:numPr>
          <w:ilvl w:val="0"/>
          <w:numId w:val="1"/>
        </w:numPr>
        <w:spacing w:line="360" w:lineRule="auto"/>
        <w:ind w:firstLineChars="0"/>
        <w:rPr>
          <w:color w:val="000000" w:themeColor="text1"/>
          <w:szCs w:val="21"/>
          <w:rFonts w:ascii="宋体" w:eastAsia="宋体" w:hAnsi="宋体"/>
        </w:rPr>
      </w:pPr>
      <w:r>
        <w:rPr>
          <w:b/>
          <w:bCs/>
          <w:color w:val="000000" w:themeColor="text1"/>
          <w:szCs w:val="21"/>
          <w:rFonts w:ascii="宋体" w:hAnsi="宋体"/>
        </w:rPr>
        <w:t xml:space="preserve">Fault Name:</w:t>
      </w:r>
    </w:p>
    <w:p w14:paraId="1E25C3C7" w14:textId="29D4768C" w:rsidR="00482EDB" w:rsidRDefault="007F5084" w:rsidP="00482EDB">
      <w:pPr>
        <w:pStyle w:val="ad"/>
        <w:numPr>
          <w:ilvl w:val="0"/>
          <w:numId w:val="3"/>
        </w:numPr>
        <w:spacing w:line="360" w:lineRule="auto"/>
        <w:ind w:firstLineChars="0"/>
        <w:rPr>
          <w:color w:val="000000" w:themeColor="text1"/>
          <w:szCs w:val="21"/>
          <w:rFonts w:ascii="宋体" w:eastAsia="宋体" w:hAnsi="宋体"/>
        </w:rPr>
      </w:pPr>
      <w:r>
        <w:rPr>
          <w:color w:val="000000" w:themeColor="text1"/>
          <w:szCs w:val="21"/>
          <w:rFonts w:ascii="宋体" w:hAnsi="宋体"/>
        </w:rPr>
        <w:t xml:space="preserve">Battery Short-circuit</w:t>
      </w:r>
    </w:p>
    <w:p w14:paraId="02CF2305" w14:textId="4A118B9C" w:rsidR="00E408F4" w:rsidRPr="00482EDB" w:rsidRDefault="007F5084" w:rsidP="00482EDB">
      <w:pPr>
        <w:pStyle w:val="ad"/>
        <w:numPr>
          <w:ilvl w:val="0"/>
          <w:numId w:val="3"/>
        </w:numPr>
        <w:spacing w:line="360" w:lineRule="auto"/>
        <w:ind w:firstLineChars="0"/>
        <w:rPr>
          <w:color w:val="000000" w:themeColor="text1"/>
          <w:szCs w:val="21"/>
          <w:rFonts w:ascii="宋体" w:eastAsia="宋体" w:hAnsi="宋体"/>
        </w:rPr>
      </w:pPr>
      <w:r>
        <w:rPr>
          <w:color w:val="000000" w:themeColor="text1"/>
          <w:szCs w:val="21"/>
          <w:rFonts w:ascii="宋体" w:hAnsi="宋体"/>
        </w:rPr>
        <w:t xml:space="preserve">Battery Voltage Abnormal</w:t>
      </w:r>
    </w:p>
    <w:p w14:paraId="34A81EF0" w14:textId="77777777" w:rsidR="00482EDB" w:rsidRPr="00482EDB" w:rsidRDefault="007F5084">
      <w:pPr>
        <w:pStyle w:val="ad"/>
        <w:numPr>
          <w:ilvl w:val="0"/>
          <w:numId w:val="1"/>
        </w:numPr>
        <w:spacing w:line="360" w:lineRule="auto"/>
        <w:ind w:firstLineChars="0"/>
        <w:rPr>
          <w:b/>
          <w:bCs/>
          <w:color w:val="000000" w:themeColor="text1"/>
          <w:szCs w:val="21"/>
          <w:rFonts w:ascii="宋体" w:eastAsia="宋体" w:hAnsi="宋体"/>
        </w:rPr>
      </w:pPr>
      <w:r>
        <w:rPr>
          <w:b/>
          <w:bCs/>
          <w:szCs w:val="21"/>
          <w:rFonts w:ascii="宋体" w:hAnsi="宋体"/>
        </w:rPr>
        <w:t xml:space="preserve">Fault code:</w:t>
      </w:r>
    </w:p>
    <w:p w14:paraId="43311EC6" w14:textId="021C2C5C" w:rsidR="00482EDB" w:rsidRPr="005B5831" w:rsidRDefault="007F5084" w:rsidP="005B5831">
      <w:pPr>
        <w:pStyle w:val="ad"/>
        <w:numPr>
          <w:ilvl w:val="0"/>
          <w:numId w:val="2"/>
        </w:numPr>
        <w:spacing w:line="360" w:lineRule="auto"/>
        <w:ind w:firstLineChars="0"/>
        <w:rPr>
          <w:color w:val="000000" w:themeColor="text1"/>
          <w:szCs w:val="21"/>
          <w:rFonts w:ascii="宋体" w:eastAsia="宋体" w:hAnsi="宋体"/>
        </w:rPr>
      </w:pPr>
      <w:r>
        <w:rPr>
          <w:color w:val="000000" w:themeColor="text1"/>
          <w:szCs w:val="21"/>
          <w:rFonts w:ascii="宋体" w:hAnsi="宋体"/>
        </w:rPr>
        <w:t xml:space="preserve">BA1 0080, BA3 0080</w:t>
      </w:r>
    </w:p>
    <w:p w14:paraId="5F7F3561" w14:textId="1D8CF21E" w:rsidR="00E408F4" w:rsidRPr="00247925" w:rsidRDefault="007F5084" w:rsidP="00482EDB">
      <w:pPr>
        <w:pStyle w:val="ad"/>
        <w:numPr>
          <w:ilvl w:val="0"/>
          <w:numId w:val="2"/>
        </w:numPr>
        <w:spacing w:line="360" w:lineRule="auto"/>
        <w:ind w:firstLineChars="0"/>
        <w:rPr>
          <w:b/>
          <w:bCs/>
          <w:color w:val="000000" w:themeColor="text1"/>
          <w:szCs w:val="21"/>
          <w:rFonts w:ascii="宋体" w:eastAsia="宋体" w:hAnsi="宋体"/>
        </w:rPr>
      </w:pPr>
      <w:r>
        <w:rPr>
          <w:color w:val="000000" w:themeColor="text1"/>
          <w:szCs w:val="21"/>
          <w:rFonts w:ascii="宋体" w:hAnsi="宋体"/>
        </w:rPr>
        <w:t xml:space="preserve">F1 0100000</w:t>
      </w:r>
    </w:p>
    <w:p w14:paraId="2E2FBDC8" w14:textId="77777777" w:rsidR="00E408F4" w:rsidRPr="00247925" w:rsidRDefault="007F5084">
      <w:pPr>
        <w:pStyle w:val="ad"/>
        <w:numPr>
          <w:ilvl w:val="0"/>
          <w:numId w:val="1"/>
        </w:numPr>
        <w:spacing w:line="360" w:lineRule="auto"/>
        <w:ind w:firstLineChars="0"/>
        <w:rPr>
          <w:color w:val="000000" w:themeColor="text1"/>
          <w:szCs w:val="21"/>
          <w:rFonts w:ascii="宋体" w:eastAsia="宋体" w:hAnsi="宋体"/>
        </w:rPr>
      </w:pPr>
      <w:r>
        <w:rPr>
          <w:color w:val="000000" w:themeColor="text1"/>
          <w:szCs w:val="21"/>
          <w:b/>
          <w:bCs/>
          <w:rFonts w:ascii="宋体" w:hAnsi="宋体"/>
        </w:rPr>
        <w:t xml:space="preserve">Fault phenomenon:</w:t>
      </w:r>
      <w:r>
        <w:rPr>
          <w:color w:val="000000" w:themeColor="text1"/>
          <w:szCs w:val="21"/>
          <w:rFonts w:ascii="宋体" w:hAnsi="宋体"/>
        </w:rPr>
        <w:t xml:space="preserve">The battery indicator light is red, and the inverter gives a battery short-circuit alarm</w:t>
      </w:r>
    </w:p>
    <w:p w14:paraId="78906F94" w14:textId="77777777" w:rsidR="00E408F4" w:rsidRPr="00247925" w:rsidRDefault="007F5084">
      <w:pPr>
        <w:pStyle w:val="ad"/>
        <w:numPr>
          <w:ilvl w:val="0"/>
          <w:numId w:val="1"/>
        </w:numPr>
        <w:spacing w:line="360" w:lineRule="auto"/>
        <w:ind w:firstLineChars="0"/>
        <w:rPr>
          <w:color w:val="000000" w:themeColor="text1"/>
          <w:szCs w:val="21"/>
          <w:rFonts w:ascii="宋体" w:eastAsia="宋体" w:hAnsi="宋体"/>
        </w:rPr>
      </w:pPr>
      <w:r>
        <w:rPr>
          <w:color w:val="000000" w:themeColor="text1"/>
          <w:szCs w:val="21"/>
          <w:b/>
          <w:bCs/>
          <w:rFonts w:ascii="宋体" w:hAnsi="宋体"/>
        </w:rPr>
        <w:t xml:space="preserve">Cause of failure:</w:t>
      </w:r>
      <w:r>
        <w:rPr>
          <w:color w:val="000000" w:themeColor="text1"/>
          <w:szCs w:val="21"/>
          <w:rFonts w:ascii="宋体" w:hAnsi="宋体"/>
        </w:rPr>
        <w:t xml:space="preserve">Inverter battery port short circuit</w:t>
      </w:r>
    </w:p>
    <w:p w14:paraId="58157D5F" w14:textId="42CDD108" w:rsidR="00E408F4" w:rsidRPr="00247925" w:rsidRDefault="007F5084">
      <w:pPr>
        <w:pStyle w:val="ad"/>
        <w:numPr>
          <w:ilvl w:val="0"/>
          <w:numId w:val="1"/>
        </w:numPr>
        <w:spacing w:line="360" w:lineRule="auto"/>
        <w:ind w:firstLineChars="0"/>
        <w:rPr>
          <w:color w:val="000000" w:themeColor="text1"/>
          <w:szCs w:val="21"/>
          <w:rFonts w:ascii="宋体" w:eastAsia="宋体" w:hAnsi="宋体"/>
        </w:rPr>
      </w:pPr>
      <w:r>
        <w:rPr>
          <w:color w:val="000000" w:themeColor="text1"/>
          <w:szCs w:val="21"/>
          <w:b/>
          <w:bCs/>
          <w:rFonts w:ascii="宋体" w:hAnsi="宋体"/>
        </w:rPr>
        <w:t xml:space="preserve">Applicable models:</w:t>
      </w:r>
      <w:r>
        <w:rPr>
          <w:color w:val="000000" w:themeColor="text1"/>
          <w:szCs w:val="21"/>
          <w:rFonts w:ascii="宋体" w:hAnsi="宋体"/>
        </w:rPr>
        <w:t xml:space="preserve">BLF 51-5</w:t>
      </w:r>
    </w:p>
    <w:p w14:paraId="4B77820C" w14:textId="77777777" w:rsidR="00E408F4" w:rsidRPr="00247925" w:rsidRDefault="007F5084">
      <w:pPr>
        <w:pStyle w:val="ad"/>
        <w:numPr>
          <w:ilvl w:val="0"/>
          <w:numId w:val="1"/>
        </w:numPr>
        <w:spacing w:line="360" w:lineRule="auto"/>
        <w:ind w:firstLineChars="0"/>
        <w:rPr>
          <w:b/>
          <w:bCs/>
          <w:color w:val="000000" w:themeColor="text1"/>
          <w:szCs w:val="21"/>
          <w:rFonts w:ascii="宋体" w:eastAsia="宋体" w:hAnsi="宋体"/>
        </w:rPr>
      </w:pPr>
      <w:r>
        <w:rPr>
          <w:b/>
          <w:bCs/>
          <w:color w:val="000000" w:themeColor="text1"/>
          <w:szCs w:val="21"/>
          <w:rFonts w:ascii="宋体" w:hAnsi="宋体"/>
        </w:rPr>
        <w:t xml:space="preserve">Troubleshooting steps:</w:t>
      </w:r>
    </w:p>
    <w:tbl>
      <w:tblPr>
        <w:tblStyle w:val="ab"/>
        <w:tblW w:w="9073" w:type="dxa"/>
        <w:tblInd w:w="-147" w:type="dxa"/>
        <w:tblLook w:val="04A0" w:firstRow="1" w:lastRow="0" w:firstColumn="1" w:lastColumn="0" w:noHBand="0" w:noVBand="1"/>
      </w:tblPr>
      <w:tblGrid>
        <w:gridCol w:w="1135"/>
        <w:gridCol w:w="4782"/>
        <w:gridCol w:w="3156"/>
      </w:tblGrid>
      <w:tr w:rsidR="00E408F4" w14:paraId="47FEC675" w14:textId="77777777">
        <w:tc>
          <w:tcPr>
            <w:tcW w:w="1135" w:type="dxa"/>
          </w:tcPr>
          <w:p w14:paraId="42C4ECB6" w14:textId="77777777" w:rsidR="00E408F4" w:rsidRDefault="007F5084">
            <w:pPr>
              <w:pStyle w:val="ad"/>
              <w:spacing w:line="360" w:lineRule="auto"/>
              <w:ind w:firstLineChars="0" w:firstLine="0"/>
              <w:rPr>
                <w:b/>
                <w:bCs/>
                <w:color w:val="000000" w:themeColor="text1"/>
                <w:szCs w:val="21"/>
                <w:rFonts w:ascii="宋体" w:eastAsia="宋体" w:hAnsi="宋体"/>
              </w:rPr>
            </w:pPr>
            <w:r>
              <w:rPr>
                <w:b/>
                <w:bCs/>
                <w:color w:val="000000" w:themeColor="text1"/>
                <w:szCs w:val="21"/>
                <w:rFonts w:ascii="宋体" w:hAnsi="宋体"/>
              </w:rPr>
              <w:t xml:space="preserve">procedure</w:t>
            </w:r>
          </w:p>
        </w:tc>
        <w:tc>
          <w:tcPr>
            <w:tcW w:w="4782" w:type="dxa"/>
          </w:tcPr>
          <w:p w14:paraId="17B9E09B" w14:textId="77777777" w:rsidR="00E408F4" w:rsidRDefault="007F5084">
            <w:pPr>
              <w:pStyle w:val="ad"/>
              <w:spacing w:line="360" w:lineRule="auto"/>
              <w:ind w:firstLineChars="0" w:firstLine="0"/>
              <w:rPr>
                <w:b/>
                <w:bCs/>
                <w:color w:val="000000" w:themeColor="text1"/>
                <w:szCs w:val="21"/>
                <w:rFonts w:ascii="宋体" w:eastAsia="宋体" w:hAnsi="宋体"/>
              </w:rPr>
            </w:pPr>
            <w:r>
              <w:rPr>
                <w:b/>
                <w:bCs/>
                <w:color w:val="000000" w:themeColor="text1"/>
                <w:szCs w:val="21"/>
                <w:rFonts w:ascii="宋体" w:hAnsi="宋体"/>
              </w:rPr>
              <w:t xml:space="preserve">Contents</w:t>
            </w:r>
          </w:p>
        </w:tc>
        <w:tc>
          <w:tcPr>
            <w:tcW w:w="3156" w:type="dxa"/>
          </w:tcPr>
          <w:p w14:paraId="50EA4FA8" w14:textId="77777777" w:rsidR="00E408F4" w:rsidRDefault="007F5084">
            <w:pPr>
              <w:pStyle w:val="ad"/>
              <w:spacing w:line="360" w:lineRule="auto"/>
              <w:ind w:firstLineChars="0" w:firstLine="0"/>
              <w:rPr>
                <w:b/>
                <w:bCs/>
                <w:color w:val="000000" w:themeColor="text1"/>
                <w:szCs w:val="21"/>
                <w:rFonts w:ascii="宋体" w:eastAsia="宋体" w:hAnsi="宋体"/>
              </w:rPr>
            </w:pPr>
            <w:r>
              <w:rPr>
                <w:b/>
                <w:bCs/>
                <w:color w:val="000000" w:themeColor="text1"/>
                <w:szCs w:val="21"/>
                <w:rFonts w:ascii="宋体" w:hAnsi="宋体"/>
              </w:rPr>
              <w:t xml:space="preserve">Example (picture or reference file)</w:t>
            </w:r>
          </w:p>
        </w:tc>
      </w:tr>
      <w:tr w:rsidR="00E408F4" w14:paraId="51001CBF" w14:textId="77777777">
        <w:tc>
          <w:tcPr>
            <w:tcW w:w="1135" w:type="dxa"/>
          </w:tcPr>
          <w:p w14:paraId="14105BF6" w14:textId="77777777" w:rsidR="00E408F4" w:rsidRDefault="007F5084">
            <w:pPr>
              <w:pStyle w:val="ad"/>
              <w:spacing w:line="360" w:lineRule="auto"/>
              <w:ind w:firstLineChars="0" w:firstLine="0"/>
              <w:rPr>
                <w:color w:val="000000" w:themeColor="text1"/>
                <w:szCs w:val="21"/>
                <w:rFonts w:ascii="宋体" w:eastAsia="宋体" w:hAnsi="宋体"/>
              </w:rPr>
            </w:pPr>
            <w:r>
              <w:rPr>
                <w:color w:val="000000" w:themeColor="text1"/>
                <w:szCs w:val="21"/>
                <w:rFonts w:ascii="宋体" w:hAnsi="宋体"/>
              </w:rPr>
              <w:t xml:space="preserve">Step1</w:t>
            </w:r>
          </w:p>
        </w:tc>
        <w:tc>
          <w:tcPr>
            <w:tcW w:w="4782" w:type="dxa"/>
          </w:tcPr>
          <w:p w14:paraId="52A49D98" w14:textId="5AC7C425" w:rsidR="00E408F4" w:rsidRDefault="007F5084" w:rsidP="00247925">
            <w:pPr>
              <w:pStyle w:val="ad"/>
              <w:tabs>
                <w:tab w:val="center" w:pos="2283"/>
              </w:tabs>
              <w:spacing w:line="360" w:lineRule="auto"/>
              <w:rPr>
                <w:color w:val="000000" w:themeColor="text1"/>
                <w:szCs w:val="21"/>
                <w:rFonts w:ascii="宋体" w:eastAsia="宋体" w:hAnsi="宋体"/>
              </w:rPr>
            </w:pPr>
            <w:r>
              <w:rPr>
                <w:color w:val="000000" w:themeColor="text1"/>
                <w:szCs w:val="21"/>
                <w:rFonts w:ascii="宋体" w:hAnsi="宋体"/>
              </w:rPr>
              <w:t xml:space="preserve">Ensure that the positive and negative poles of the battery are not short-circuited; If short-circuited, please contact the local after-sales service team.</w:t>
            </w:r>
          </w:p>
        </w:tc>
        <w:tc>
          <w:tcPr>
            <w:tcW w:w="3156" w:type="dxa"/>
          </w:tcPr>
          <w:p w14:paraId="103EB706" w14:textId="77777777" w:rsidR="00E408F4" w:rsidRDefault="00E408F4">
            <w:pPr>
              <w:pStyle w:val="ad"/>
              <w:spacing w:line="360" w:lineRule="auto"/>
              <w:ind w:firstLineChars="0" w:firstLine="0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</w:tr>
      <w:tr w:rsidR="00E408F4" w14:paraId="3E8F9FB5" w14:textId="77777777">
        <w:tc>
          <w:tcPr>
            <w:tcW w:w="1135" w:type="dxa"/>
          </w:tcPr>
          <w:p w14:paraId="0C5BB4BD" w14:textId="77777777" w:rsidR="00E408F4" w:rsidRDefault="007F5084">
            <w:pPr>
              <w:pStyle w:val="ad"/>
              <w:spacing w:line="360" w:lineRule="auto"/>
              <w:ind w:firstLineChars="0" w:firstLine="0"/>
              <w:rPr>
                <w:color w:val="000000" w:themeColor="text1"/>
                <w:szCs w:val="21"/>
                <w:rFonts w:ascii="宋体" w:eastAsia="宋体" w:hAnsi="宋体"/>
              </w:rPr>
            </w:pPr>
            <w:r>
              <w:rPr>
                <w:color w:val="000000" w:themeColor="text1"/>
                <w:szCs w:val="21"/>
                <w:rFonts w:ascii="宋体" w:hAnsi="宋体"/>
              </w:rPr>
              <w:t xml:space="preserve">Step2</w:t>
            </w:r>
          </w:p>
        </w:tc>
        <w:tc>
          <w:tcPr>
            <w:tcW w:w="4782" w:type="dxa"/>
          </w:tcPr>
          <w:p w14:paraId="353178F9" w14:textId="53BBC64C" w:rsidR="00E408F4" w:rsidRDefault="007F5084" w:rsidP="00247925">
            <w:pPr>
              <w:pStyle w:val="ad"/>
              <w:spacing w:line="360" w:lineRule="auto"/>
              <w:rPr>
                <w:color w:val="000000" w:themeColor="text1"/>
                <w:szCs w:val="21"/>
                <w:rFonts w:ascii="宋体" w:eastAsia="宋体" w:hAnsi="宋体"/>
              </w:rPr>
            </w:pPr>
            <w:r>
              <w:rPr>
                <w:color w:val="000000" w:themeColor="text1"/>
                <w:szCs w:val="21"/>
                <w:rFonts w:ascii="宋体" w:hAnsi="宋体"/>
              </w:rPr>
              <w:t xml:space="preserve">When the battery is not short-circuited, turn off the battery air Switch, the DC Switch of the inverter, and the mains Switch, and remove the battery power line.</w:t>
            </w:r>
          </w:p>
        </w:tc>
        <w:tc>
          <w:tcPr>
            <w:tcW w:w="3156" w:type="dxa"/>
          </w:tcPr>
          <w:p w14:paraId="45FAB8C8" w14:textId="77777777" w:rsidR="00E408F4" w:rsidRDefault="00E408F4">
            <w:pPr>
              <w:pStyle w:val="ad"/>
              <w:spacing w:line="360" w:lineRule="auto"/>
              <w:ind w:firstLineChars="0" w:firstLine="0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</w:tr>
      <w:tr w:rsidR="00E408F4" w14:paraId="3E1E743F" w14:textId="77777777">
        <w:tc>
          <w:tcPr>
            <w:tcW w:w="1135" w:type="dxa"/>
          </w:tcPr>
          <w:p w14:paraId="26EEAE6F" w14:textId="77777777" w:rsidR="00E408F4" w:rsidRDefault="007F5084">
            <w:pPr>
              <w:pStyle w:val="ad"/>
              <w:spacing w:line="360" w:lineRule="auto"/>
              <w:ind w:firstLineChars="0" w:firstLine="0"/>
              <w:rPr>
                <w:color w:val="000000" w:themeColor="text1"/>
                <w:szCs w:val="21"/>
                <w:rFonts w:ascii="宋体" w:eastAsia="宋体" w:hAnsi="宋体"/>
              </w:rPr>
            </w:pPr>
            <w:r>
              <w:rPr>
                <w:color w:val="000000" w:themeColor="text1"/>
                <w:szCs w:val="21"/>
                <w:rFonts w:ascii="宋体" w:hAnsi="宋体"/>
              </w:rPr>
              <w:t xml:space="preserve">Step3</w:t>
            </w:r>
          </w:p>
        </w:tc>
        <w:tc>
          <w:tcPr>
            <w:tcW w:w="4782" w:type="dxa"/>
          </w:tcPr>
          <w:p w14:paraId="2693A112" w14:textId="77777777" w:rsidR="00247925" w:rsidRDefault="007F5084" w:rsidP="00247925">
            <w:pPr>
              <w:pStyle w:val="ad"/>
              <w:spacing w:line="360" w:lineRule="auto"/>
              <w:rPr>
                <w:color w:val="000000" w:themeColor="text1"/>
                <w:szCs w:val="21"/>
                <w:rFonts w:ascii="宋体" w:eastAsia="宋体" w:hAnsi="宋体"/>
              </w:rPr>
            </w:pPr>
            <w:r>
              <w:rPr>
                <w:color w:val="000000" w:themeColor="text1"/>
                <w:szCs w:val="21"/>
                <w:rFonts w:ascii="宋体" w:hAnsi="宋体"/>
              </w:rPr>
              <w:t xml:space="preserve">Turn on the battery open again and observe the color of the battery indicator light.</w:t>
            </w:r>
          </w:p>
          <w:p w14:paraId="5A14AEE6" w14:textId="77777777" w:rsidR="005B5831" w:rsidRDefault="007F5084" w:rsidP="005B5831">
            <w:pPr>
              <w:pStyle w:val="ad"/>
              <w:spacing w:line="360" w:lineRule="auto"/>
              <w:rPr>
                <w:color w:val="000000" w:themeColor="text1"/>
                <w:szCs w:val="21"/>
                <w:rFonts w:ascii="宋体" w:eastAsia="宋体" w:hAnsi="宋体"/>
              </w:rPr>
            </w:pPr>
            <w:r>
              <w:rPr>
                <w:szCs w:val="21"/>
                <w:color w:val="000000" w:themeColor="text1"/>
                <w:rFonts w:ascii="宋体" w:hAnsi="宋体"/>
              </w:rPr>
              <w:t xml:space="preserve">If it is green, the battery is fine,</w:t>
            </w:r>
            <w:r>
              <w:rPr>
                <w:szCs w:val="21"/>
                <w:rFonts w:ascii="宋体" w:hAnsi="宋体"/>
              </w:rPr>
              <w:t xml:space="preserve">The short-circuit side is determined at the inverter</w:t>
            </w:r>
            <w:r>
              <w:rPr>
                <w:szCs w:val="21"/>
                <w:color w:val="000000" w:themeColor="text1"/>
                <w:rFonts w:ascii="宋体" w:hAnsi="宋体"/>
              </w:rPr>
              <w:t xml:space="preserve">The battery port of.</w:t>
            </w:r>
          </w:p>
          <w:p w14:paraId="00572FDE" w14:textId="77777777" w:rsidR="009A6FBD" w:rsidRDefault="005B5831" w:rsidP="005B5831">
            <w:pPr>
              <w:pStyle w:val="ad"/>
              <w:spacing w:line="360" w:lineRule="auto"/>
              <w:rPr>
                <w:color w:val="000000" w:themeColor="text1"/>
                <w:szCs w:val="21"/>
                <w:rFonts w:ascii="宋体" w:eastAsia="宋体" w:hAnsi="宋体"/>
              </w:rPr>
            </w:pPr>
            <w:r>
              <w:rPr>
                <w:color w:val="000000" w:themeColor="text1"/>
                <w:szCs w:val="21"/>
                <w:rFonts w:ascii="宋体" w:hAnsi="宋体"/>
              </w:rPr>
              <w:t xml:space="preserve">(Verification method: Use a multimeter, adjust it to buzz, and measure the Bat + and BAT-of the battery port of the inverter with a red and black probe;</w:t>
            </w:r>
          </w:p>
          <w:p w14:paraId="53A5CC9C" w14:textId="7DECFCA0" w:rsidR="005B5831" w:rsidRDefault="005B5831" w:rsidP="005B5831">
            <w:pPr>
              <w:pStyle w:val="ad"/>
              <w:spacing w:line="360" w:lineRule="auto"/>
              <w:rPr>
                <w:color w:val="000000" w:themeColor="text1"/>
                <w:szCs w:val="21"/>
                <w:rFonts w:ascii="宋体" w:eastAsia="宋体" w:hAnsi="宋体"/>
              </w:rPr>
            </w:pPr>
            <w:r>
              <w:rPr>
                <w:color w:val="000000" w:themeColor="text1"/>
                <w:szCs w:val="21"/>
                <w:rFonts w:ascii="宋体" w:hAnsi="宋体"/>
              </w:rPr>
              <w:t xml:space="preserve">If there is a beeping sound, it proves that the inverter battery port is short-circuited;</w:t>
            </w:r>
          </w:p>
          <w:p w14:paraId="7BF2EED1" w14:textId="0C3AFBD8" w:rsidR="009A6FBD" w:rsidRDefault="009A6FBD" w:rsidP="005B5831">
            <w:pPr>
              <w:pStyle w:val="ad"/>
              <w:spacing w:line="360" w:lineRule="auto"/>
              <w:rPr>
                <w:color w:val="000000" w:themeColor="text1"/>
                <w:szCs w:val="21"/>
                <w:rFonts w:ascii="宋体" w:eastAsia="宋体" w:hAnsi="宋体"/>
              </w:rPr>
            </w:pPr>
            <w:r>
              <w:rPr>
                <w:color w:val="000000" w:themeColor="text1"/>
                <w:szCs w:val="21"/>
                <w:rFonts w:ascii="宋体" w:hAnsi="宋体"/>
              </w:rPr>
              <w:t xml:space="preserve">If there is no beep, please contact your local after-sales service team)</w:t>
            </w:r>
          </w:p>
          <w:p w14:paraId="2DA69D56" w14:textId="1A5B069C" w:rsidR="005B5831" w:rsidRPr="009A6FBD" w:rsidRDefault="00247925" w:rsidP="009A6FBD">
            <w:pPr>
              <w:pStyle w:val="ad"/>
              <w:spacing w:line="360" w:lineRule="auto"/>
              <w:rPr>
                <w:color w:val="000000" w:themeColor="text1"/>
                <w:szCs w:val="21"/>
                <w:rFonts w:ascii="宋体" w:eastAsia="宋体" w:hAnsi="宋体"/>
              </w:rPr>
            </w:pPr>
            <w:r>
              <w:rPr>
                <w:color w:val="000000" w:themeColor="text1"/>
                <w:szCs w:val="21"/>
                <w:rFonts w:ascii="宋体" w:hAnsi="宋体"/>
              </w:rPr>
              <w:t xml:space="preserve">If the indicator light is red or not illuminated, please contact your local after-sales service team.</w:t>
            </w:r>
          </w:p>
        </w:tc>
        <w:tc>
          <w:tcPr>
            <w:tcW w:w="3156" w:type="dxa"/>
          </w:tcPr>
          <w:p w14:paraId="6BEEAAE1" w14:textId="77777777" w:rsidR="00E408F4" w:rsidRDefault="00E408F4">
            <w:pPr>
              <w:pStyle w:val="ad"/>
              <w:spacing w:line="360" w:lineRule="auto"/>
              <w:ind w:firstLineChars="0" w:firstLine="0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</w:tr>
    </w:tbl>
    <w:p w14:paraId="187494F5" w14:textId="77777777" w:rsidR="00E408F4" w:rsidRPr="005B5831" w:rsidRDefault="00E408F4" w:rsidP="00C764EE">
      <w:pPr>
        <w:rPr>
          <w:rFonts w:ascii="宋体" w:eastAsia="宋体" w:hAnsi="宋体" w:hint="eastAsia"/>
          <w:szCs w:val="21"/>
        </w:rPr>
      </w:pPr>
    </w:p>
    <w:sectPr w:rsidR="00E408F4" w:rsidRPr="005B58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4F6C3" w14:textId="77777777" w:rsidR="007F5084" w:rsidRDefault="007F5084" w:rsidP="00247925">
      <w:r>
        <w:separator/>
      </w:r>
    </w:p>
  </w:endnote>
  <w:endnote w:type="continuationSeparator" w:id="0">
    <w:p w14:paraId="5C90A59B" w14:textId="77777777" w:rsidR="007F5084" w:rsidRDefault="007F5084" w:rsidP="00247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1669C" w14:textId="77777777" w:rsidR="007F5084" w:rsidRDefault="007F5084" w:rsidP="00247925">
      <w:r>
        <w:separator/>
      </w:r>
    </w:p>
  </w:footnote>
  <w:footnote w:type="continuationSeparator" w:id="0">
    <w:p w14:paraId="0C45B301" w14:textId="77777777" w:rsidR="007F5084" w:rsidRDefault="007F5084" w:rsidP="002479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03E98"/>
    <w:multiLevelType w:val="multilevel"/>
    <w:tmpl w:val="14C03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5822535"/>
    <w:multiLevelType w:val="hybridMultilevel"/>
    <w:tmpl w:val="3F6ECDB8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" w15:restartNumberingAfterBreak="0">
    <w:nsid w:val="4E752DC3"/>
    <w:multiLevelType w:val="hybridMultilevel"/>
    <w:tmpl w:val="A1EE9BE2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dirty" w:grammar="dirty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E4"/>
    <w:rsid w:val="D53B8514"/>
    <w:rsid w:val="00043595"/>
    <w:rsid w:val="001C34B6"/>
    <w:rsid w:val="00247925"/>
    <w:rsid w:val="002562B2"/>
    <w:rsid w:val="002B3A09"/>
    <w:rsid w:val="004450AB"/>
    <w:rsid w:val="00482EDB"/>
    <w:rsid w:val="005175F4"/>
    <w:rsid w:val="0053631E"/>
    <w:rsid w:val="005A543D"/>
    <w:rsid w:val="005B5831"/>
    <w:rsid w:val="005F3A43"/>
    <w:rsid w:val="00767EF4"/>
    <w:rsid w:val="007F5084"/>
    <w:rsid w:val="008A013A"/>
    <w:rsid w:val="008C4DFD"/>
    <w:rsid w:val="009A6FBD"/>
    <w:rsid w:val="00A23DA1"/>
    <w:rsid w:val="00AE50D7"/>
    <w:rsid w:val="00B35014"/>
    <w:rsid w:val="00BD446C"/>
    <w:rsid w:val="00C545E4"/>
    <w:rsid w:val="00C764EE"/>
    <w:rsid w:val="00E408F4"/>
    <w:rsid w:val="00FA52CC"/>
    <w:rsid w:val="00FE31A2"/>
    <w:rsid w:val="0359140E"/>
    <w:rsid w:val="053122F7"/>
    <w:rsid w:val="05770E3B"/>
    <w:rsid w:val="06E85426"/>
    <w:rsid w:val="0796324B"/>
    <w:rsid w:val="08CC5F7D"/>
    <w:rsid w:val="125F6DB3"/>
    <w:rsid w:val="1389559C"/>
    <w:rsid w:val="195A5D27"/>
    <w:rsid w:val="1A2E1582"/>
    <w:rsid w:val="1A6516DC"/>
    <w:rsid w:val="1CEE4CF5"/>
    <w:rsid w:val="1DC57AE4"/>
    <w:rsid w:val="1F5472F6"/>
    <w:rsid w:val="224D4A55"/>
    <w:rsid w:val="2392453A"/>
    <w:rsid w:val="28956124"/>
    <w:rsid w:val="2954525D"/>
    <w:rsid w:val="2B394179"/>
    <w:rsid w:val="2C1918AD"/>
    <w:rsid w:val="2DB61F8F"/>
    <w:rsid w:val="32D8387B"/>
    <w:rsid w:val="37E706C5"/>
    <w:rsid w:val="3A2A1757"/>
    <w:rsid w:val="41685D5D"/>
    <w:rsid w:val="45624364"/>
    <w:rsid w:val="487061E5"/>
    <w:rsid w:val="48FF286B"/>
    <w:rsid w:val="4A9713EE"/>
    <w:rsid w:val="4BB22E3F"/>
    <w:rsid w:val="50F1625A"/>
    <w:rsid w:val="53404825"/>
    <w:rsid w:val="548B3542"/>
    <w:rsid w:val="548D6A45"/>
    <w:rsid w:val="5EC35EDD"/>
    <w:rsid w:val="5EEF11CE"/>
    <w:rsid w:val="60E53887"/>
    <w:rsid w:val="659970BE"/>
    <w:rsid w:val="69200C09"/>
    <w:rsid w:val="6F9F81A6"/>
    <w:rsid w:val="6FFA79CE"/>
    <w:rsid w:val="70745C8D"/>
    <w:rsid w:val="719B5746"/>
    <w:rsid w:val="78BD7DA6"/>
    <w:rsid w:val="7BF31AE6"/>
    <w:rsid w:val="7C081A8C"/>
    <w:rsid w:val="7C2A4CEA"/>
    <w:rsid w:val="7C467372"/>
    <w:rsid w:val="7F5B4401"/>
    <w:rsid w:val="7FAD5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3EB359C"/>
  <w15:docId w15:val="{42DB7635-E29F-4E65-94BC-F99BF5BC5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uiPriority w:val="99"/>
    <w:semiHidden/>
    <w:unhideWhenUsed/>
    <w:rPr>
      <w:b/>
      <w:bCs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a">
    <w:name w:val="批注主题 字符"/>
    <w:basedOn w:val="a4"/>
    <w:link w:val="a9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赵勇涛</dc:creator>
  <cp:lastModifiedBy>杨泰欧</cp:lastModifiedBy>
  <cp:revision>11</cp:revision>
  <dcterms:created xsi:type="dcterms:W3CDTF">2026-01-28T18:13:00Z</dcterms:created>
  <dcterms:modified xsi:type="dcterms:W3CDTF">2026-03-25T08:54:00Z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B1FC3D95C47E48AEBBCD99B854DD9F20</vt:lpwstr>
  </property>
</Properties>
</file>